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896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59DE8A56" wp14:editId="496DE467">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7964F79" w14:textId="43661056" w:rsidR="00353377" w:rsidRPr="003F0E2E" w:rsidRDefault="006B4D2A" w:rsidP="004A5688">
      <w:pPr>
        <w:pStyle w:val="Heading1"/>
      </w:pPr>
      <w:r w:rsidRPr="006B4D2A">
        <w:t>SW 701: Social Policy: Critical Frameworks</w:t>
      </w:r>
    </w:p>
    <w:p w14:paraId="3FC8B9F8" w14:textId="0FEC8349" w:rsidR="00E740EA" w:rsidRDefault="006B4D2A" w:rsidP="00A24995">
      <w:pPr>
        <w:pStyle w:val="ListParagraph"/>
        <w:numPr>
          <w:ilvl w:val="0"/>
          <w:numId w:val="3"/>
        </w:numPr>
        <w:rPr>
          <w:rFonts w:cs="Arial"/>
          <w:b/>
          <w:szCs w:val="24"/>
        </w:rPr>
      </w:pPr>
      <w:bookmarkStart w:id="0" w:name="_Toc12437020"/>
      <w:r w:rsidRPr="006B4D2A">
        <w:rPr>
          <w:rFonts w:cs="Arial"/>
          <w:b/>
          <w:szCs w:val="24"/>
        </w:rPr>
        <w:t>Wednesday September 9, 2020 to December 9, 2020, 1:30 pm to 4:20 pm</w:t>
      </w:r>
      <w:r w:rsidR="002C6ABB" w:rsidRPr="002958FE">
        <w:rPr>
          <w:rFonts w:cs="Arial"/>
          <w:b/>
          <w:szCs w:val="24"/>
        </w:rPr>
        <w:t>.</w:t>
      </w:r>
      <w:bookmarkEnd w:id="0"/>
    </w:p>
    <w:p w14:paraId="7F754A6D" w14:textId="7CCD2229" w:rsidR="00D06C94" w:rsidRPr="002958FE" w:rsidRDefault="00D06C94" w:rsidP="00A24995">
      <w:pPr>
        <w:pStyle w:val="ListParagraph"/>
        <w:numPr>
          <w:ilvl w:val="0"/>
          <w:numId w:val="3"/>
        </w:numPr>
        <w:rPr>
          <w:rFonts w:cs="Arial"/>
          <w:b/>
          <w:szCs w:val="24"/>
        </w:rPr>
      </w:pPr>
      <w:r>
        <w:rPr>
          <w:rFonts w:cs="Arial"/>
          <w:b/>
          <w:szCs w:val="24"/>
        </w:rPr>
        <w:t>Synchronous online</w:t>
      </w:r>
    </w:p>
    <w:p w14:paraId="12932827" w14:textId="715765CA" w:rsidR="00E740EA" w:rsidRPr="002958FE" w:rsidRDefault="003F60FC" w:rsidP="00A24995">
      <w:pPr>
        <w:pStyle w:val="ListParagraph"/>
        <w:numPr>
          <w:ilvl w:val="0"/>
          <w:numId w:val="3"/>
        </w:numPr>
        <w:rPr>
          <w:rFonts w:cs="Arial"/>
          <w:b/>
          <w:szCs w:val="24"/>
        </w:rPr>
      </w:pPr>
      <w:bookmarkStart w:id="1" w:name="_Toc12437021"/>
      <w:r w:rsidRPr="002958FE">
        <w:rPr>
          <w:rFonts w:cs="Arial"/>
          <w:b/>
          <w:szCs w:val="24"/>
        </w:rPr>
        <w:t>Instructor:</w:t>
      </w:r>
      <w:r w:rsidR="00856F68" w:rsidRPr="002958FE">
        <w:rPr>
          <w:rFonts w:cs="Arial"/>
          <w:b/>
          <w:szCs w:val="24"/>
        </w:rPr>
        <w:t xml:space="preserve"> </w:t>
      </w:r>
      <w:bookmarkEnd w:id="1"/>
      <w:r w:rsidR="006B4D2A" w:rsidRPr="006B4D2A">
        <w:rPr>
          <w:rFonts w:cs="Arial"/>
          <w:b/>
          <w:szCs w:val="24"/>
        </w:rPr>
        <w:t>Tara La Rose</w:t>
      </w:r>
    </w:p>
    <w:p w14:paraId="32781777" w14:textId="17EAEC1A" w:rsidR="00E740EA" w:rsidRPr="002958FE" w:rsidRDefault="00856F68" w:rsidP="00A24995">
      <w:pPr>
        <w:pStyle w:val="ListParagraph"/>
        <w:numPr>
          <w:ilvl w:val="0"/>
          <w:numId w:val="3"/>
        </w:numPr>
        <w:rPr>
          <w:rFonts w:cs="Arial"/>
          <w:b/>
          <w:szCs w:val="24"/>
        </w:rPr>
      </w:pPr>
      <w:bookmarkStart w:id="2" w:name="_Toc12437022"/>
      <w:r w:rsidRPr="002958FE">
        <w:rPr>
          <w:rFonts w:cs="Arial"/>
          <w:b/>
          <w:szCs w:val="24"/>
        </w:rPr>
        <w:t xml:space="preserve">Office: KTH- </w:t>
      </w:r>
      <w:bookmarkEnd w:id="2"/>
      <w:r w:rsidR="006B4D2A" w:rsidRPr="006B4D2A">
        <w:rPr>
          <w:rFonts w:cs="Arial"/>
          <w:b/>
          <w:szCs w:val="24"/>
        </w:rPr>
        <w:t>KTH 326</w:t>
      </w:r>
    </w:p>
    <w:p w14:paraId="44290C05" w14:textId="7FD99054" w:rsidR="00E740EA" w:rsidRPr="002958FE" w:rsidRDefault="005C0205" w:rsidP="00A24995">
      <w:pPr>
        <w:pStyle w:val="ListParagraph"/>
        <w:numPr>
          <w:ilvl w:val="0"/>
          <w:numId w:val="3"/>
        </w:numPr>
        <w:rPr>
          <w:rFonts w:cs="Arial"/>
          <w:b/>
          <w:szCs w:val="24"/>
        </w:rPr>
      </w:pPr>
      <w:bookmarkStart w:id="3" w:name="_Toc12437023"/>
      <w:r w:rsidRPr="002958FE">
        <w:rPr>
          <w:rFonts w:cs="Arial"/>
          <w:b/>
          <w:szCs w:val="24"/>
        </w:rPr>
        <w:t>Office hours</w:t>
      </w:r>
      <w:bookmarkEnd w:id="3"/>
      <w:r w:rsidR="006B4D2A">
        <w:rPr>
          <w:rFonts w:cs="Arial"/>
          <w:b/>
          <w:szCs w:val="24"/>
        </w:rPr>
        <w:t>:</w:t>
      </w:r>
      <w:r w:rsidR="006B4D2A" w:rsidRPr="006B4D2A">
        <w:t xml:space="preserve"> </w:t>
      </w:r>
      <w:r w:rsidR="006B4D2A" w:rsidRPr="006B4D2A">
        <w:rPr>
          <w:rFonts w:cs="Arial"/>
          <w:b/>
          <w:szCs w:val="24"/>
        </w:rPr>
        <w:t>by appointment – Via Zoom during pandemic protocol</w:t>
      </w:r>
    </w:p>
    <w:p w14:paraId="75BEE2D8" w14:textId="7FBFEED9" w:rsidR="00353377" w:rsidRPr="002958FE" w:rsidRDefault="003F60FC" w:rsidP="00A24995">
      <w:pPr>
        <w:pStyle w:val="ListParagraph"/>
        <w:numPr>
          <w:ilvl w:val="0"/>
          <w:numId w:val="3"/>
        </w:numPr>
        <w:rPr>
          <w:rFonts w:cs="Arial"/>
          <w:b/>
          <w:szCs w:val="24"/>
        </w:rPr>
      </w:pPr>
      <w:bookmarkStart w:id="4" w:name="_Toc12437024"/>
      <w:r w:rsidRPr="002958FE">
        <w:rPr>
          <w:rFonts w:cs="Arial"/>
          <w:b/>
          <w:szCs w:val="24"/>
        </w:rPr>
        <w:t>Email:</w:t>
      </w:r>
      <w:r w:rsidR="00856F68" w:rsidRPr="002958FE">
        <w:rPr>
          <w:rFonts w:cs="Arial"/>
          <w:b/>
          <w:szCs w:val="24"/>
        </w:rPr>
        <w:t xml:space="preserve"> </w:t>
      </w:r>
      <w:r w:rsidR="006B4D2A" w:rsidRPr="006B4D2A">
        <w:rPr>
          <w:rFonts w:cs="Arial"/>
          <w:b/>
          <w:szCs w:val="24"/>
        </w:rPr>
        <w:t>larost1@mcmaster.ca</w:t>
      </w:r>
      <w:bookmarkEnd w:id="4"/>
    </w:p>
    <w:p w14:paraId="3711802A" w14:textId="4E16A184" w:rsidR="006C03C8" w:rsidRDefault="006F4CDE" w:rsidP="004A5688">
      <w:pPr>
        <w:pStyle w:val="Heading1"/>
        <w:rPr>
          <w:noProof/>
        </w:rPr>
      </w:pPr>
      <w:bookmarkStart w:id="5" w:name="_Toc12350798"/>
      <w:bookmarkStart w:id="6" w:name="_Toc12438428"/>
      <w:bookmarkStart w:id="7" w:name="_Toc12606604"/>
      <w:bookmarkStart w:id="8" w:name="_Toc12437232"/>
      <w:r w:rsidRPr="000A6633">
        <w:t>Table of Contents</w:t>
      </w:r>
      <w:bookmarkStart w:id="9" w:name="_Toc12350799"/>
      <w:bookmarkEnd w:id="5"/>
      <w:bookmarkEnd w:id="6"/>
      <w:bookmarkEnd w:id="7"/>
      <w:r w:rsidR="004B7060" w:rsidRPr="002958FE">
        <w:fldChar w:fldCharType="begin"/>
      </w:r>
      <w:r w:rsidR="004B7060" w:rsidRPr="002958FE">
        <w:instrText xml:space="preserve"> TOC \o "1-1" \h \z \u </w:instrText>
      </w:r>
      <w:r w:rsidR="004B7060" w:rsidRPr="002958FE">
        <w:fldChar w:fldCharType="separate"/>
      </w:r>
    </w:p>
    <w:p w14:paraId="356EA34D" w14:textId="6B6E4B7E" w:rsidR="006C03C8" w:rsidRPr="006C03C8" w:rsidRDefault="00344ABF">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A4A9C">
          <w:rPr>
            <w:rFonts w:ascii="Arial" w:hAnsi="Arial" w:cs="Arial"/>
            <w:b/>
            <w:noProof/>
            <w:webHidden/>
          </w:rPr>
          <w:t>1</w:t>
        </w:r>
        <w:r w:rsidR="006C03C8" w:rsidRPr="006C03C8">
          <w:rPr>
            <w:rFonts w:ascii="Arial" w:hAnsi="Arial" w:cs="Arial"/>
            <w:b/>
            <w:noProof/>
            <w:webHidden/>
          </w:rPr>
          <w:fldChar w:fldCharType="end"/>
        </w:r>
      </w:hyperlink>
    </w:p>
    <w:p w14:paraId="707B84DB" w14:textId="2E2E3229" w:rsidR="006C03C8" w:rsidRPr="006C03C8" w:rsidRDefault="00344ABF">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A4A9C">
          <w:rPr>
            <w:rFonts w:ascii="Arial" w:hAnsi="Arial" w:cs="Arial"/>
            <w:b/>
            <w:noProof/>
            <w:webHidden/>
          </w:rPr>
          <w:t>2</w:t>
        </w:r>
        <w:r w:rsidR="006C03C8" w:rsidRPr="006C03C8">
          <w:rPr>
            <w:rFonts w:ascii="Arial" w:hAnsi="Arial" w:cs="Arial"/>
            <w:b/>
            <w:noProof/>
            <w:webHidden/>
          </w:rPr>
          <w:fldChar w:fldCharType="end"/>
        </w:r>
      </w:hyperlink>
    </w:p>
    <w:p w14:paraId="4DA4B520" w14:textId="27A3B63C" w:rsidR="006C03C8" w:rsidRPr="006C03C8" w:rsidRDefault="00344ABF">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A4A9C">
          <w:rPr>
            <w:rFonts w:ascii="Arial" w:hAnsi="Arial" w:cs="Arial"/>
            <w:b/>
            <w:noProof/>
            <w:webHidden/>
          </w:rPr>
          <w:t>4</w:t>
        </w:r>
        <w:r w:rsidR="006C03C8" w:rsidRPr="006C03C8">
          <w:rPr>
            <w:rFonts w:ascii="Arial" w:hAnsi="Arial" w:cs="Arial"/>
            <w:b/>
            <w:noProof/>
            <w:webHidden/>
          </w:rPr>
          <w:fldChar w:fldCharType="end"/>
        </w:r>
      </w:hyperlink>
    </w:p>
    <w:p w14:paraId="42C5784C" w14:textId="2DD0F671" w:rsidR="006C03C8" w:rsidRPr="006C03C8" w:rsidRDefault="00344ABF">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A4A9C">
          <w:rPr>
            <w:rFonts w:ascii="Arial" w:hAnsi="Arial" w:cs="Arial"/>
            <w:b/>
            <w:noProof/>
            <w:webHidden/>
          </w:rPr>
          <w:t>6</w:t>
        </w:r>
        <w:r w:rsidR="006C03C8" w:rsidRPr="006C03C8">
          <w:rPr>
            <w:rFonts w:ascii="Arial" w:hAnsi="Arial" w:cs="Arial"/>
            <w:b/>
            <w:noProof/>
            <w:webHidden/>
          </w:rPr>
          <w:fldChar w:fldCharType="end"/>
        </w:r>
      </w:hyperlink>
    </w:p>
    <w:p w14:paraId="2CA4D620" w14:textId="206452B1" w:rsidR="006C03C8" w:rsidRPr="006C03C8" w:rsidRDefault="00344ABF">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A4A9C">
          <w:rPr>
            <w:rFonts w:ascii="Arial" w:hAnsi="Arial" w:cs="Arial"/>
            <w:b/>
            <w:noProof/>
            <w:webHidden/>
          </w:rPr>
          <w:t>8</w:t>
        </w:r>
        <w:r w:rsidR="006C03C8" w:rsidRPr="006C03C8">
          <w:rPr>
            <w:rFonts w:ascii="Arial" w:hAnsi="Arial" w:cs="Arial"/>
            <w:b/>
            <w:noProof/>
            <w:webHidden/>
          </w:rPr>
          <w:fldChar w:fldCharType="end"/>
        </w:r>
      </w:hyperlink>
    </w:p>
    <w:p w14:paraId="4AB74D49" w14:textId="77777777" w:rsidR="00B87E74" w:rsidRPr="000A6633" w:rsidRDefault="004B7060" w:rsidP="004A5688">
      <w:pPr>
        <w:pStyle w:val="Heading1"/>
      </w:pPr>
      <w:r w:rsidRPr="002958FE">
        <w:rPr>
          <w:rFonts w:eastAsia="Times New Roman" w:cs="Arial"/>
          <w:color w:val="auto"/>
          <w:sz w:val="24"/>
          <w:szCs w:val="24"/>
        </w:rPr>
        <w:fldChar w:fldCharType="end"/>
      </w:r>
      <w:bookmarkStart w:id="10" w:name="_Toc12606605"/>
      <w:r w:rsidR="00B87E74" w:rsidRPr="000A6633">
        <w:t>Course Overview</w:t>
      </w:r>
      <w:bookmarkEnd w:id="8"/>
      <w:bookmarkEnd w:id="9"/>
      <w:bookmarkEnd w:id="10"/>
    </w:p>
    <w:p w14:paraId="751CC42E" w14:textId="77777777" w:rsidR="007F0D43" w:rsidRPr="000A6633" w:rsidRDefault="003F60FC" w:rsidP="004A5688">
      <w:pPr>
        <w:pStyle w:val="Heading2"/>
      </w:pPr>
      <w:bookmarkStart w:id="11" w:name="_Toc12350800"/>
      <w:r w:rsidRPr="000A6633">
        <w:t>Course Description:</w:t>
      </w:r>
      <w:bookmarkEnd w:id="11"/>
    </w:p>
    <w:p w14:paraId="6B9F10AB" w14:textId="7841B314" w:rsidR="00AC5C16" w:rsidRPr="000A6633" w:rsidRDefault="006B4D2A" w:rsidP="002958FE">
      <w:pPr>
        <w:rPr>
          <w:b/>
        </w:rPr>
      </w:pPr>
      <w:r w:rsidRPr="006B4D2A">
        <w:t xml:space="preserve">In modern welfare states social policy is integral to the mechanism and process of pursuing equity and social justice for individuals, families, </w:t>
      </w:r>
      <w:proofErr w:type="gramStart"/>
      <w:r w:rsidRPr="006B4D2A">
        <w:t>communities</w:t>
      </w:r>
      <w:proofErr w:type="gramEnd"/>
      <w:r w:rsidRPr="006B4D2A">
        <w:t xml:space="preserve"> and society as a whole. Situating social policy in the contexts of history, politics, and ongoing globalization processes, this course explores key concepts, issues, and theories concerning social welfare and social policy making in and beyond Canada; the intersection of welfare restructuring and changing socio-economic conditions (including global capitalism and recent global financial crisis); and the connections between social policy and social work practices. Identifying the uneven policy effects on different social groups, it seeks a critical understanding of the issues of poverty, inequity, and social exclusion from a social policy perspective.  In discussing the challenges and possibilities regarding the future of social welfare, the roles of various actors of policy making, including the state, citizens, and civil society, as well as social workers, in pursuing social justice and human rights in both the local and global contexts are also discussed.</w:t>
      </w:r>
    </w:p>
    <w:p w14:paraId="504F68FB" w14:textId="77777777" w:rsidR="00716392" w:rsidRPr="000A6633" w:rsidRDefault="009C48C6" w:rsidP="004A5688">
      <w:pPr>
        <w:pStyle w:val="Heading2"/>
      </w:pPr>
      <w:bookmarkStart w:id="12" w:name="_Toc12350801"/>
      <w:r w:rsidRPr="000A6633">
        <w:lastRenderedPageBreak/>
        <w:t>Course Objectives:</w:t>
      </w:r>
      <w:bookmarkEnd w:id="12"/>
      <w:r w:rsidRPr="000A6633">
        <w:t xml:space="preserve">  </w:t>
      </w:r>
    </w:p>
    <w:p w14:paraId="6D79F29E" w14:textId="77777777" w:rsidR="006B4D2A" w:rsidRPr="006B4D2A" w:rsidRDefault="006B4D2A" w:rsidP="00A24995">
      <w:pPr>
        <w:pStyle w:val="ListParagraph"/>
        <w:numPr>
          <w:ilvl w:val="0"/>
          <w:numId w:val="1"/>
        </w:numPr>
        <w:rPr>
          <w:rFonts w:eastAsia="Times New Roman"/>
          <w:szCs w:val="20"/>
          <w:lang w:val="en-US"/>
        </w:rPr>
      </w:pPr>
      <w:r w:rsidRPr="006B4D2A">
        <w:rPr>
          <w:rFonts w:eastAsia="Times New Roman"/>
          <w:szCs w:val="20"/>
          <w:lang w:val="en-US"/>
        </w:rPr>
        <w:t>To understand the dynamics of social policy making and various perspectives underpinning the policy making process</w:t>
      </w:r>
    </w:p>
    <w:p w14:paraId="7A5D9340" w14:textId="77777777" w:rsidR="006B4D2A" w:rsidRPr="006B4D2A" w:rsidRDefault="006B4D2A" w:rsidP="00A24995">
      <w:pPr>
        <w:pStyle w:val="ListParagraph"/>
        <w:numPr>
          <w:ilvl w:val="0"/>
          <w:numId w:val="1"/>
        </w:numPr>
        <w:rPr>
          <w:rFonts w:eastAsia="Times New Roman"/>
          <w:szCs w:val="20"/>
          <w:lang w:val="en-US"/>
        </w:rPr>
      </w:pPr>
      <w:r w:rsidRPr="006B4D2A">
        <w:rPr>
          <w:rFonts w:eastAsia="Times New Roman"/>
          <w:szCs w:val="20"/>
          <w:lang w:val="en-US"/>
        </w:rPr>
        <w:t>To examine social policy issues arising out of the globalization process and restructuring</w:t>
      </w:r>
    </w:p>
    <w:p w14:paraId="72E70831" w14:textId="77777777" w:rsidR="006B4D2A" w:rsidRPr="006B4D2A" w:rsidRDefault="006B4D2A" w:rsidP="00A24995">
      <w:pPr>
        <w:pStyle w:val="ListParagraph"/>
        <w:numPr>
          <w:ilvl w:val="0"/>
          <w:numId w:val="1"/>
        </w:numPr>
        <w:rPr>
          <w:rFonts w:eastAsia="Times New Roman"/>
          <w:szCs w:val="20"/>
          <w:lang w:val="en-US"/>
        </w:rPr>
      </w:pPr>
      <w:r w:rsidRPr="006B4D2A">
        <w:rPr>
          <w:rFonts w:eastAsia="Times New Roman"/>
          <w:szCs w:val="20"/>
          <w:lang w:val="en-US"/>
        </w:rPr>
        <w:t>To appreciate the connections among social issues, social policy, and social work practices</w:t>
      </w:r>
    </w:p>
    <w:p w14:paraId="24322914" w14:textId="77777777" w:rsidR="006B4D2A" w:rsidRPr="006B4D2A" w:rsidRDefault="006B4D2A" w:rsidP="00A24995">
      <w:pPr>
        <w:pStyle w:val="ListParagraph"/>
        <w:numPr>
          <w:ilvl w:val="0"/>
          <w:numId w:val="1"/>
        </w:numPr>
        <w:rPr>
          <w:rFonts w:eastAsia="Times New Roman"/>
          <w:szCs w:val="20"/>
          <w:lang w:val="en-US"/>
        </w:rPr>
      </w:pPr>
      <w:r w:rsidRPr="006B4D2A">
        <w:rPr>
          <w:rFonts w:eastAsia="Times New Roman"/>
          <w:szCs w:val="20"/>
          <w:lang w:val="en-US"/>
        </w:rPr>
        <w:t>To develop a critical understanding of the relationship between social policy and policy effects</w:t>
      </w:r>
    </w:p>
    <w:p w14:paraId="386C241F" w14:textId="335E9FAF" w:rsidR="00A768D6" w:rsidRPr="004B7060" w:rsidRDefault="006B4D2A" w:rsidP="00A24995">
      <w:pPr>
        <w:pStyle w:val="ListParagraph"/>
        <w:numPr>
          <w:ilvl w:val="0"/>
          <w:numId w:val="1"/>
        </w:numPr>
        <w:spacing w:after="240"/>
        <w:ind w:left="714" w:hanging="357"/>
        <w:rPr>
          <w:rFonts w:cs="Calibri"/>
          <w:b/>
          <w:szCs w:val="24"/>
        </w:rPr>
      </w:pPr>
      <w:r w:rsidRPr="006B4D2A">
        <w:rPr>
          <w:rFonts w:eastAsia="Times New Roman"/>
          <w:szCs w:val="20"/>
          <w:lang w:val="en-US"/>
        </w:rPr>
        <w:t>To explore the strategies of social policy responses in the changing contexts</w:t>
      </w:r>
    </w:p>
    <w:p w14:paraId="27B28EE8"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0821255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7AA31468" w14:textId="77777777" w:rsidR="00B87E74" w:rsidRPr="000A6633" w:rsidRDefault="00B87E74" w:rsidP="004A5688">
      <w:pPr>
        <w:pStyle w:val="Heading2"/>
      </w:pPr>
      <w:bookmarkStart w:id="13" w:name="_Toc12350802"/>
      <w:r w:rsidRPr="000A6633">
        <w:t>Course Format</w:t>
      </w:r>
      <w:bookmarkEnd w:id="13"/>
    </w:p>
    <w:p w14:paraId="01029952" w14:textId="17D60B8A" w:rsidR="00D93C31" w:rsidRPr="004B7060" w:rsidRDefault="00DC4E3A" w:rsidP="002958FE">
      <w:pPr>
        <w:rPr>
          <w:b/>
        </w:rPr>
      </w:pPr>
      <w:r w:rsidRPr="00DC4E3A">
        <w:rPr>
          <w:rFonts w:eastAsia="Calibri"/>
        </w:rPr>
        <w:t>This course will be provided in hybrid online delivery format.  Students will meet weekly from 3pm to 4pm via Zoom.  Online asynchronous materials will be presented and will include e-lectures, engagement activities, podcasts, video materials (etc.) and scholarly readings.</w:t>
      </w:r>
    </w:p>
    <w:p w14:paraId="5BC07D22" w14:textId="118D4157" w:rsidR="00B87E74" w:rsidRPr="000A6633" w:rsidRDefault="00B87E74" w:rsidP="004A5688">
      <w:pPr>
        <w:pStyle w:val="Heading2"/>
      </w:pPr>
      <w:bookmarkStart w:id="14" w:name="_Toc12350803"/>
      <w:r w:rsidRPr="000A6633">
        <w:t>Required Texts:</w:t>
      </w:r>
      <w:bookmarkEnd w:id="14"/>
    </w:p>
    <w:p w14:paraId="70F914C9" w14:textId="77777777" w:rsidR="00DC4E3A" w:rsidRDefault="00DC4E3A" w:rsidP="00A24995">
      <w:pPr>
        <w:pStyle w:val="ListParagraph"/>
        <w:numPr>
          <w:ilvl w:val="0"/>
          <w:numId w:val="4"/>
        </w:numPr>
      </w:pPr>
      <w:r>
        <w:t>Online readings available through the McMaster University Library Database and via A2L.</w:t>
      </w:r>
    </w:p>
    <w:p w14:paraId="1E9F4507" w14:textId="745EA569" w:rsidR="00DC4E3A" w:rsidRDefault="00DC4E3A" w:rsidP="00A24995">
      <w:pPr>
        <w:pStyle w:val="ListParagraph"/>
        <w:numPr>
          <w:ilvl w:val="0"/>
          <w:numId w:val="4"/>
        </w:numPr>
      </w:pPr>
      <w:r>
        <w:t xml:space="preserve">Whiteside, H. (2016).  About Canada: Public Private Partnerships.  Halifax: Fernwood Publishing. Additional Suggested Readings.  </w:t>
      </w:r>
      <w:hyperlink r:id="rId9" w:history="1">
        <w:r w:rsidRPr="00CF5C42">
          <w:rPr>
            <w:rStyle w:val="Hyperlink"/>
          </w:rPr>
          <w:t>https://fernwoodpublishing.ca/cart</w:t>
        </w:r>
      </w:hyperlink>
    </w:p>
    <w:p w14:paraId="072EFE91" w14:textId="5F27E77F" w:rsidR="00B87E74" w:rsidRPr="002958FE" w:rsidRDefault="00DC4E3A" w:rsidP="00A24995">
      <w:pPr>
        <w:pStyle w:val="ListParagraph"/>
        <w:numPr>
          <w:ilvl w:val="0"/>
          <w:numId w:val="4"/>
        </w:numPr>
        <w:rPr>
          <w:b/>
        </w:rPr>
      </w:pPr>
      <w:r>
        <w:t>Additional readings are provided online via Avenue to Learn.</w:t>
      </w:r>
    </w:p>
    <w:p w14:paraId="57BA2801" w14:textId="77777777" w:rsidR="00B87E74" w:rsidRPr="000A6633" w:rsidRDefault="00B87E74" w:rsidP="004A5688">
      <w:pPr>
        <w:pStyle w:val="Heading1"/>
      </w:pPr>
      <w:bookmarkStart w:id="15" w:name="_Toc12350805"/>
      <w:bookmarkStart w:id="16" w:name="_Toc12606606"/>
      <w:r w:rsidRPr="000A6633">
        <w:t>Course Requirements</w:t>
      </w:r>
      <w:r w:rsidR="001F3D7B" w:rsidRPr="000A6633">
        <w:t>/Assignments</w:t>
      </w:r>
      <w:bookmarkEnd w:id="15"/>
      <w:bookmarkEnd w:id="16"/>
    </w:p>
    <w:p w14:paraId="13EADDF6" w14:textId="6759E3B8" w:rsidR="00DC4E3A" w:rsidRPr="00DC4E3A" w:rsidRDefault="00DC4E3A" w:rsidP="00A24995">
      <w:pPr>
        <w:pStyle w:val="ListParagraph"/>
        <w:numPr>
          <w:ilvl w:val="0"/>
          <w:numId w:val="9"/>
        </w:numPr>
        <w:spacing w:after="240"/>
        <w:ind w:hanging="357"/>
        <w:contextualSpacing w:val="0"/>
        <w:rPr>
          <w:lang w:val="en-GB"/>
        </w:rPr>
      </w:pPr>
      <w:r w:rsidRPr="00DC4E3A">
        <w:rPr>
          <w:b/>
          <w:bCs/>
          <w:lang w:val="en-GB"/>
        </w:rPr>
        <w:t>Engagement Activities</w:t>
      </w:r>
      <w:r w:rsidRPr="00DC4E3A">
        <w:rPr>
          <w:lang w:val="en-GB"/>
        </w:rPr>
        <w:t>: Individual Mark</w:t>
      </w:r>
    </w:p>
    <w:p w14:paraId="3451DE90" w14:textId="77777777" w:rsidR="00DC4E3A" w:rsidRPr="00DC4E3A" w:rsidRDefault="00DC4E3A" w:rsidP="00A24995">
      <w:pPr>
        <w:pStyle w:val="ListParagraph"/>
        <w:numPr>
          <w:ilvl w:val="1"/>
          <w:numId w:val="9"/>
        </w:numPr>
        <w:spacing w:after="240"/>
        <w:ind w:hanging="357"/>
        <w:contextualSpacing w:val="0"/>
        <w:rPr>
          <w:lang w:val="en-GB"/>
        </w:rPr>
      </w:pPr>
      <w:r w:rsidRPr="00DC4E3A">
        <w:rPr>
          <w:b/>
          <w:bCs/>
          <w:lang w:val="en-GB"/>
        </w:rPr>
        <w:t>Value</w:t>
      </w:r>
      <w:r w:rsidRPr="00DC4E3A">
        <w:rPr>
          <w:lang w:val="en-GB"/>
        </w:rPr>
        <w:t>: 25% of Final Course Grade</w:t>
      </w:r>
    </w:p>
    <w:p w14:paraId="43D41CFE" w14:textId="77777777" w:rsidR="00DC4E3A" w:rsidRPr="00DC4E3A" w:rsidRDefault="00DC4E3A" w:rsidP="00A24995">
      <w:pPr>
        <w:pStyle w:val="ListParagraph"/>
        <w:numPr>
          <w:ilvl w:val="1"/>
          <w:numId w:val="9"/>
        </w:numPr>
        <w:spacing w:after="240"/>
        <w:ind w:hanging="357"/>
        <w:contextualSpacing w:val="0"/>
        <w:rPr>
          <w:lang w:val="en-GB"/>
        </w:rPr>
      </w:pPr>
      <w:r w:rsidRPr="00DC4E3A">
        <w:rPr>
          <w:b/>
          <w:bCs/>
          <w:lang w:val="en-GB"/>
        </w:rPr>
        <w:t>Due Date</w:t>
      </w:r>
      <w:r w:rsidRPr="00DC4E3A">
        <w:rPr>
          <w:lang w:val="en-GB"/>
        </w:rPr>
        <w:t>: Ongoing</w:t>
      </w:r>
    </w:p>
    <w:p w14:paraId="3B691E94" w14:textId="77777777" w:rsidR="00DC4E3A" w:rsidRPr="00DC4E3A" w:rsidRDefault="00DC4E3A" w:rsidP="00A24995">
      <w:pPr>
        <w:pStyle w:val="ListParagraph"/>
        <w:numPr>
          <w:ilvl w:val="1"/>
          <w:numId w:val="9"/>
        </w:numPr>
        <w:spacing w:after="240"/>
        <w:ind w:hanging="357"/>
        <w:contextualSpacing w:val="0"/>
        <w:rPr>
          <w:lang w:val="en-GB"/>
        </w:rPr>
      </w:pPr>
      <w:r w:rsidRPr="00DC4E3A">
        <w:rPr>
          <w:b/>
          <w:bCs/>
          <w:lang w:val="en-GB"/>
        </w:rPr>
        <w:lastRenderedPageBreak/>
        <w:t>Overview</w:t>
      </w:r>
      <w:r w:rsidRPr="00DC4E3A">
        <w:rPr>
          <w:lang w:val="en-GB"/>
        </w:rPr>
        <w:t>:</w:t>
      </w:r>
    </w:p>
    <w:p w14:paraId="4AC6F998" w14:textId="77777777" w:rsidR="00DC4E3A" w:rsidRPr="00DC4E3A" w:rsidRDefault="00DC4E3A" w:rsidP="00A24995">
      <w:pPr>
        <w:pStyle w:val="ListParagraph"/>
        <w:numPr>
          <w:ilvl w:val="2"/>
          <w:numId w:val="9"/>
        </w:numPr>
        <w:rPr>
          <w:lang w:val="en-GB"/>
        </w:rPr>
      </w:pPr>
      <w:r w:rsidRPr="00DC4E3A">
        <w:rPr>
          <w:lang w:val="en-GB"/>
        </w:rPr>
        <w:t xml:space="preserve">Students will be assigned engagement activities throughout the course. </w:t>
      </w:r>
    </w:p>
    <w:p w14:paraId="4E62104A" w14:textId="77777777" w:rsidR="00DC4E3A" w:rsidRPr="00DC4E3A" w:rsidRDefault="00DC4E3A" w:rsidP="00A24995">
      <w:pPr>
        <w:pStyle w:val="ListParagraph"/>
        <w:numPr>
          <w:ilvl w:val="2"/>
          <w:numId w:val="9"/>
        </w:numPr>
        <w:rPr>
          <w:lang w:val="en-GB"/>
        </w:rPr>
      </w:pPr>
      <w:r w:rsidRPr="00DC4E3A">
        <w:rPr>
          <w:lang w:val="en-GB"/>
        </w:rPr>
        <w:t xml:space="preserve">Activities are only available during the period of the module.  </w:t>
      </w:r>
    </w:p>
    <w:p w14:paraId="2317B915" w14:textId="77777777" w:rsidR="00DC4E3A" w:rsidRPr="00DC4E3A" w:rsidRDefault="00DC4E3A" w:rsidP="00A24995">
      <w:pPr>
        <w:pStyle w:val="ListParagraph"/>
        <w:numPr>
          <w:ilvl w:val="2"/>
          <w:numId w:val="9"/>
        </w:numPr>
        <w:spacing w:after="240"/>
        <w:ind w:left="1077" w:hanging="357"/>
        <w:contextualSpacing w:val="0"/>
        <w:rPr>
          <w:lang w:val="en-GB"/>
        </w:rPr>
      </w:pPr>
      <w:r w:rsidRPr="00DC4E3A">
        <w:rPr>
          <w:lang w:val="en-GB"/>
        </w:rPr>
        <w:t xml:space="preserve">Activities include critical reflection via </w:t>
      </w:r>
      <w:proofErr w:type="spellStart"/>
      <w:r w:rsidRPr="00DC4E3A">
        <w:rPr>
          <w:lang w:val="en-GB"/>
        </w:rPr>
        <w:t>FlipGrid</w:t>
      </w:r>
      <w:proofErr w:type="spellEnd"/>
      <w:r w:rsidRPr="00DC4E3A">
        <w:rPr>
          <w:lang w:val="en-GB"/>
        </w:rPr>
        <w:t xml:space="preserve">, scavenger hunts, self-evaluation quizzes and other module-based activities.  Students will be awarded marks for completing these activities during each course module.  </w:t>
      </w:r>
    </w:p>
    <w:p w14:paraId="63BC4247" w14:textId="61AA65C3" w:rsidR="00DC4E3A" w:rsidRPr="00DC4E3A" w:rsidRDefault="00DC4E3A" w:rsidP="00A24995">
      <w:pPr>
        <w:pStyle w:val="ListParagraph"/>
        <w:numPr>
          <w:ilvl w:val="1"/>
          <w:numId w:val="9"/>
        </w:numPr>
        <w:spacing w:after="240"/>
        <w:ind w:left="714" w:hanging="357"/>
        <w:contextualSpacing w:val="0"/>
        <w:rPr>
          <w:b/>
          <w:bCs/>
          <w:lang w:val="en-GB"/>
        </w:rPr>
      </w:pPr>
      <w:r w:rsidRPr="00DC4E3A">
        <w:rPr>
          <w:b/>
          <w:bCs/>
          <w:lang w:val="en-GB"/>
        </w:rPr>
        <w:t>Additional detail and instructions are included on Avenue to Learn.</w:t>
      </w:r>
    </w:p>
    <w:p w14:paraId="7CCD4518" w14:textId="1A4DD947" w:rsidR="00DC4E3A" w:rsidRPr="00DC4E3A" w:rsidRDefault="00DC4E3A" w:rsidP="00A24995">
      <w:pPr>
        <w:pStyle w:val="ListParagraph"/>
        <w:numPr>
          <w:ilvl w:val="0"/>
          <w:numId w:val="9"/>
        </w:numPr>
        <w:spacing w:after="240"/>
        <w:ind w:hanging="357"/>
        <w:contextualSpacing w:val="0"/>
        <w:rPr>
          <w:lang w:val="en-GB"/>
        </w:rPr>
      </w:pPr>
      <w:r w:rsidRPr="00DC4E3A">
        <w:rPr>
          <w:b/>
          <w:bCs/>
          <w:lang w:val="en-GB"/>
        </w:rPr>
        <w:t>Twitter Assignment</w:t>
      </w:r>
      <w:r w:rsidRPr="00DC4E3A">
        <w:rPr>
          <w:lang w:val="en-GB"/>
        </w:rPr>
        <w:t>: Individual Mark</w:t>
      </w:r>
    </w:p>
    <w:p w14:paraId="69E093D1" w14:textId="77777777" w:rsidR="00DC4E3A" w:rsidRPr="00DC4E3A" w:rsidRDefault="00DC4E3A" w:rsidP="00A24995">
      <w:pPr>
        <w:pStyle w:val="ListParagraph"/>
        <w:numPr>
          <w:ilvl w:val="1"/>
          <w:numId w:val="9"/>
        </w:numPr>
        <w:spacing w:after="240"/>
        <w:ind w:hanging="357"/>
        <w:contextualSpacing w:val="0"/>
        <w:rPr>
          <w:lang w:val="en-GB"/>
        </w:rPr>
      </w:pPr>
      <w:r w:rsidRPr="00DC4E3A">
        <w:rPr>
          <w:b/>
          <w:bCs/>
          <w:lang w:val="en-GB"/>
        </w:rPr>
        <w:t>Value</w:t>
      </w:r>
      <w:r w:rsidRPr="00DC4E3A">
        <w:rPr>
          <w:lang w:val="en-GB"/>
        </w:rPr>
        <w:t>: 20% of Final Course Grade</w:t>
      </w:r>
    </w:p>
    <w:p w14:paraId="249D2D6D" w14:textId="0DE75851" w:rsidR="00DC4E3A" w:rsidRPr="00DC4E3A" w:rsidRDefault="00DC4E3A" w:rsidP="00A24995">
      <w:pPr>
        <w:pStyle w:val="ListParagraph"/>
        <w:numPr>
          <w:ilvl w:val="1"/>
          <w:numId w:val="9"/>
        </w:numPr>
        <w:spacing w:after="240"/>
        <w:ind w:hanging="357"/>
        <w:contextualSpacing w:val="0"/>
        <w:rPr>
          <w:lang w:val="en-GB"/>
        </w:rPr>
      </w:pPr>
      <w:r w:rsidRPr="00DC4E3A">
        <w:rPr>
          <w:b/>
          <w:bCs/>
          <w:lang w:val="en-GB"/>
        </w:rPr>
        <w:t>Due Date</w:t>
      </w:r>
      <w:r w:rsidRPr="00DC4E3A">
        <w:rPr>
          <w:lang w:val="en-GB"/>
        </w:rPr>
        <w:t>: Ongoing + Reflection due on last day of class (via A2L)</w:t>
      </w:r>
    </w:p>
    <w:p w14:paraId="3CE48165" w14:textId="77777777" w:rsidR="00DC4E3A" w:rsidRPr="005C7753" w:rsidRDefault="00DC4E3A" w:rsidP="00A24995">
      <w:pPr>
        <w:pStyle w:val="ListParagraph"/>
        <w:numPr>
          <w:ilvl w:val="1"/>
          <w:numId w:val="9"/>
        </w:numPr>
        <w:spacing w:after="240"/>
        <w:ind w:hanging="357"/>
        <w:contextualSpacing w:val="0"/>
        <w:rPr>
          <w:lang w:val="en-GB"/>
        </w:rPr>
      </w:pPr>
      <w:r w:rsidRPr="005C7753">
        <w:rPr>
          <w:lang w:val="en-GB"/>
        </w:rPr>
        <w:t xml:space="preserve">Students will: </w:t>
      </w:r>
    </w:p>
    <w:p w14:paraId="2544CE85" w14:textId="77777777" w:rsidR="00DC4E3A" w:rsidRPr="00DC4E3A" w:rsidRDefault="00DC4E3A" w:rsidP="00A24995">
      <w:pPr>
        <w:pStyle w:val="ListParagraph"/>
        <w:numPr>
          <w:ilvl w:val="2"/>
          <w:numId w:val="9"/>
        </w:numPr>
        <w:rPr>
          <w:lang w:val="en-GB"/>
        </w:rPr>
      </w:pPr>
      <w:r w:rsidRPr="00DC4E3A">
        <w:rPr>
          <w:lang w:val="en-GB"/>
        </w:rPr>
        <w:t xml:space="preserve">undertake a microblogging activity focused on social policy issues using the online social media platform Twitter.  </w:t>
      </w:r>
    </w:p>
    <w:p w14:paraId="5BB37B16" w14:textId="77777777" w:rsidR="00DC4E3A" w:rsidRPr="00DC4E3A" w:rsidRDefault="00DC4E3A" w:rsidP="00A24995">
      <w:pPr>
        <w:pStyle w:val="ListParagraph"/>
        <w:numPr>
          <w:ilvl w:val="2"/>
          <w:numId w:val="9"/>
        </w:numPr>
        <w:rPr>
          <w:lang w:val="en-GB"/>
        </w:rPr>
      </w:pPr>
      <w:r w:rsidRPr="00DC4E3A">
        <w:rPr>
          <w:lang w:val="en-GB"/>
        </w:rPr>
        <w:t xml:space="preserve">engage with peers and online activists to promote social policy perspectives relevant the course under the #MACSW701 and other # relevant to their area of focus.  </w:t>
      </w:r>
    </w:p>
    <w:p w14:paraId="0F85F2BB" w14:textId="77777777" w:rsidR="00DC4E3A" w:rsidRPr="00DC4E3A" w:rsidRDefault="00DC4E3A" w:rsidP="00A24995">
      <w:pPr>
        <w:pStyle w:val="ListParagraph"/>
        <w:numPr>
          <w:ilvl w:val="2"/>
          <w:numId w:val="9"/>
        </w:numPr>
        <w:spacing w:after="240"/>
        <w:ind w:left="1077" w:hanging="357"/>
        <w:contextualSpacing w:val="0"/>
        <w:rPr>
          <w:lang w:val="en-GB"/>
        </w:rPr>
      </w:pPr>
      <w:r w:rsidRPr="00DC4E3A">
        <w:rPr>
          <w:lang w:val="en-GB"/>
        </w:rPr>
        <w:t xml:space="preserve">complete a </w:t>
      </w:r>
      <w:proofErr w:type="gramStart"/>
      <w:r w:rsidRPr="00DC4E3A">
        <w:rPr>
          <w:lang w:val="en-GB"/>
        </w:rPr>
        <w:t>1000 word</w:t>
      </w:r>
      <w:proofErr w:type="gramEnd"/>
      <w:r w:rsidRPr="00DC4E3A">
        <w:rPr>
          <w:lang w:val="en-GB"/>
        </w:rPr>
        <w:t xml:space="preserve"> reflection (approximately 3 pages in APA format) on their experiences of using Twitter to discuss social policy.  </w:t>
      </w:r>
    </w:p>
    <w:p w14:paraId="27B3F37D" w14:textId="77777777" w:rsidR="00DC4E3A" w:rsidRPr="00DC4E3A" w:rsidRDefault="00DC4E3A" w:rsidP="00A24995">
      <w:pPr>
        <w:pStyle w:val="ListParagraph"/>
        <w:numPr>
          <w:ilvl w:val="1"/>
          <w:numId w:val="9"/>
        </w:numPr>
        <w:spacing w:after="240"/>
        <w:ind w:left="714" w:hanging="357"/>
        <w:contextualSpacing w:val="0"/>
        <w:rPr>
          <w:b/>
          <w:bCs/>
          <w:lang w:val="en-GB"/>
        </w:rPr>
      </w:pPr>
      <w:r w:rsidRPr="00DC4E3A">
        <w:rPr>
          <w:b/>
          <w:bCs/>
          <w:lang w:val="en-GB"/>
        </w:rPr>
        <w:t>Additional details are available on Avenue to Learn.</w:t>
      </w:r>
    </w:p>
    <w:p w14:paraId="77086FD2" w14:textId="0B364375" w:rsidR="00DC4E3A" w:rsidRPr="00DC4E3A" w:rsidRDefault="00DC4E3A" w:rsidP="00A24995">
      <w:pPr>
        <w:pStyle w:val="ListParagraph"/>
        <w:numPr>
          <w:ilvl w:val="0"/>
          <w:numId w:val="9"/>
        </w:numPr>
        <w:spacing w:after="240"/>
        <w:ind w:hanging="357"/>
        <w:contextualSpacing w:val="0"/>
        <w:rPr>
          <w:lang w:val="en-GB"/>
        </w:rPr>
      </w:pPr>
      <w:r w:rsidRPr="002520A9">
        <w:rPr>
          <w:b/>
          <w:bCs/>
          <w:lang w:val="en-GB"/>
        </w:rPr>
        <w:t>COVID-19 Concept Map</w:t>
      </w:r>
      <w:r w:rsidRPr="00DC4E3A">
        <w:rPr>
          <w:lang w:val="en-GB"/>
        </w:rPr>
        <w:t>: Group Assignment</w:t>
      </w:r>
    </w:p>
    <w:p w14:paraId="19B6B1DE" w14:textId="77777777"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Value</w:t>
      </w:r>
      <w:r w:rsidRPr="00DC4E3A">
        <w:rPr>
          <w:lang w:val="en-GB"/>
        </w:rPr>
        <w:t>: 15% of Course Grade – all group members will receive the same mark</w:t>
      </w:r>
    </w:p>
    <w:p w14:paraId="10D25EC1" w14:textId="77777777"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Due Date</w:t>
      </w:r>
      <w:r w:rsidRPr="00DC4E3A">
        <w:rPr>
          <w:lang w:val="en-GB"/>
        </w:rPr>
        <w:t>:  Tuesday October 20th, 2020.</w:t>
      </w:r>
    </w:p>
    <w:p w14:paraId="7189C211" w14:textId="77777777"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Overview</w:t>
      </w:r>
      <w:r w:rsidRPr="00DC4E3A">
        <w:rPr>
          <w:lang w:val="en-GB"/>
        </w:rPr>
        <w:t>:</w:t>
      </w:r>
    </w:p>
    <w:p w14:paraId="4CE6E99B" w14:textId="77777777" w:rsidR="00DC4E3A" w:rsidRPr="00DC4E3A" w:rsidRDefault="00DC4E3A" w:rsidP="00A24995">
      <w:pPr>
        <w:pStyle w:val="ListParagraph"/>
        <w:numPr>
          <w:ilvl w:val="2"/>
          <w:numId w:val="9"/>
        </w:numPr>
        <w:rPr>
          <w:lang w:val="en-GB"/>
        </w:rPr>
      </w:pPr>
      <w:r w:rsidRPr="00DC4E3A">
        <w:rPr>
          <w:lang w:val="en-GB"/>
        </w:rPr>
        <w:t>Using assigned readings and relevant materials available via the university library develop concept map presenting an analysis of COVID-19 related policy materials relevant to an area of interest or topic decided by the group (e.g. income support programs in Canada; childcare provision in Ontario).</w:t>
      </w:r>
    </w:p>
    <w:p w14:paraId="519CBAA5" w14:textId="77777777" w:rsidR="00DC4E3A" w:rsidRPr="00DC4E3A" w:rsidRDefault="00DC4E3A" w:rsidP="00A24995">
      <w:pPr>
        <w:pStyle w:val="ListParagraph"/>
        <w:numPr>
          <w:ilvl w:val="2"/>
          <w:numId w:val="9"/>
        </w:numPr>
        <w:spacing w:after="240"/>
        <w:ind w:left="1077" w:hanging="357"/>
        <w:contextualSpacing w:val="0"/>
        <w:rPr>
          <w:lang w:val="en-GB"/>
        </w:rPr>
      </w:pPr>
      <w:r w:rsidRPr="00DC4E3A">
        <w:rPr>
          <w:lang w:val="en-GB"/>
        </w:rPr>
        <w:t xml:space="preserve">The group will present their Concept Map via </w:t>
      </w:r>
      <w:proofErr w:type="spellStart"/>
      <w:r w:rsidRPr="00DC4E3A">
        <w:rPr>
          <w:lang w:val="en-GB"/>
        </w:rPr>
        <w:t>FlipGrid</w:t>
      </w:r>
      <w:proofErr w:type="spellEnd"/>
      <w:r w:rsidRPr="00DC4E3A">
        <w:rPr>
          <w:lang w:val="en-GB"/>
        </w:rPr>
        <w:t xml:space="preserve"> and will provide a copy of the Concept Map for the instructor via A2L.</w:t>
      </w:r>
    </w:p>
    <w:p w14:paraId="04B135E5" w14:textId="77777777" w:rsidR="00DC4E3A" w:rsidRPr="005C7753" w:rsidRDefault="00DC4E3A" w:rsidP="00A24995">
      <w:pPr>
        <w:pStyle w:val="ListParagraph"/>
        <w:numPr>
          <w:ilvl w:val="1"/>
          <w:numId w:val="9"/>
        </w:numPr>
        <w:spacing w:after="240"/>
        <w:ind w:left="714" w:hanging="357"/>
        <w:contextualSpacing w:val="0"/>
        <w:rPr>
          <w:b/>
          <w:bCs/>
          <w:lang w:val="en-GB"/>
        </w:rPr>
      </w:pPr>
      <w:r w:rsidRPr="005C7753">
        <w:rPr>
          <w:b/>
          <w:bCs/>
          <w:lang w:val="en-GB"/>
        </w:rPr>
        <w:lastRenderedPageBreak/>
        <w:t>Additional details will be made available on Avenue to Learn.</w:t>
      </w:r>
    </w:p>
    <w:p w14:paraId="1D6D3F87" w14:textId="643B23AF" w:rsidR="00DC4E3A" w:rsidRPr="00DC4E3A" w:rsidRDefault="00DC4E3A" w:rsidP="00A24995">
      <w:pPr>
        <w:pStyle w:val="ListParagraph"/>
        <w:numPr>
          <w:ilvl w:val="0"/>
          <w:numId w:val="9"/>
        </w:numPr>
        <w:spacing w:after="240"/>
        <w:ind w:hanging="357"/>
        <w:contextualSpacing w:val="0"/>
        <w:rPr>
          <w:lang w:val="en-GB"/>
        </w:rPr>
      </w:pPr>
      <w:r w:rsidRPr="002520A9">
        <w:rPr>
          <w:b/>
          <w:bCs/>
          <w:lang w:val="en-GB"/>
        </w:rPr>
        <w:t>Final Paper</w:t>
      </w:r>
      <w:r w:rsidRPr="00DC4E3A">
        <w:rPr>
          <w:lang w:val="en-GB"/>
        </w:rPr>
        <w:t xml:space="preserve">: Policy Analysis - Thesis or Project Topic </w:t>
      </w:r>
    </w:p>
    <w:p w14:paraId="032ACD67" w14:textId="77777777" w:rsidR="00DC4E3A" w:rsidRPr="00DC4E3A" w:rsidRDefault="00DC4E3A" w:rsidP="00A24995">
      <w:pPr>
        <w:pStyle w:val="ListParagraph"/>
        <w:numPr>
          <w:ilvl w:val="1"/>
          <w:numId w:val="9"/>
        </w:numPr>
        <w:spacing w:after="240"/>
        <w:ind w:hanging="357"/>
        <w:contextualSpacing w:val="0"/>
        <w:rPr>
          <w:lang w:val="en-GB"/>
        </w:rPr>
      </w:pPr>
      <w:r w:rsidRPr="00DC4E3A">
        <w:rPr>
          <w:lang w:val="en-GB"/>
        </w:rPr>
        <w:t xml:space="preserve">Individual Assignment – Submitted via A2L using </w:t>
      </w:r>
      <w:proofErr w:type="spellStart"/>
      <w:r w:rsidRPr="00DC4E3A">
        <w:rPr>
          <w:lang w:val="en-GB"/>
        </w:rPr>
        <w:t>TurnItIn</w:t>
      </w:r>
      <w:proofErr w:type="spellEnd"/>
    </w:p>
    <w:p w14:paraId="1C16941B" w14:textId="77777777"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Value</w:t>
      </w:r>
      <w:r w:rsidRPr="00DC4E3A">
        <w:rPr>
          <w:lang w:val="en-GB"/>
        </w:rPr>
        <w:t>: 40% of Final Course Grade</w:t>
      </w:r>
    </w:p>
    <w:p w14:paraId="293C7F51" w14:textId="098C3E35"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Due Date</w:t>
      </w:r>
      <w:r w:rsidRPr="00DC4E3A">
        <w:rPr>
          <w:lang w:val="en-GB"/>
        </w:rPr>
        <w:t>: Friday December 11th @ 4pm via Avenue to Learn</w:t>
      </w:r>
    </w:p>
    <w:p w14:paraId="10ED170D" w14:textId="77777777" w:rsidR="00DC4E3A" w:rsidRPr="00DC4E3A" w:rsidRDefault="00DC4E3A" w:rsidP="00A24995">
      <w:pPr>
        <w:pStyle w:val="ListParagraph"/>
        <w:numPr>
          <w:ilvl w:val="1"/>
          <w:numId w:val="9"/>
        </w:numPr>
        <w:spacing w:after="240"/>
        <w:ind w:hanging="357"/>
        <w:contextualSpacing w:val="0"/>
        <w:rPr>
          <w:lang w:val="en-GB"/>
        </w:rPr>
      </w:pPr>
      <w:r w:rsidRPr="002520A9">
        <w:rPr>
          <w:b/>
          <w:bCs/>
          <w:lang w:val="en-GB"/>
        </w:rPr>
        <w:t>Length</w:t>
      </w:r>
      <w:r w:rsidRPr="00DC4E3A">
        <w:rPr>
          <w:lang w:val="en-GB"/>
        </w:rPr>
        <w:t>: 12-15 pages (approximately 4000-5000 words in APA format)</w:t>
      </w:r>
    </w:p>
    <w:p w14:paraId="729A1247" w14:textId="77777777" w:rsidR="00DC4E3A" w:rsidRPr="00DC4E3A" w:rsidRDefault="00DC4E3A" w:rsidP="00A24995">
      <w:pPr>
        <w:pStyle w:val="ListParagraph"/>
        <w:numPr>
          <w:ilvl w:val="1"/>
          <w:numId w:val="9"/>
        </w:numPr>
        <w:spacing w:after="240"/>
        <w:ind w:hanging="357"/>
        <w:contextualSpacing w:val="0"/>
        <w:rPr>
          <w:lang w:val="en-GB"/>
        </w:rPr>
      </w:pPr>
      <w:r w:rsidRPr="00DC4E3A">
        <w:rPr>
          <w:lang w:val="en-GB"/>
        </w:rPr>
        <w:t xml:space="preserve">Students will: </w:t>
      </w:r>
    </w:p>
    <w:p w14:paraId="1BBC35B7" w14:textId="77777777" w:rsidR="00DC4E3A" w:rsidRPr="00DC4E3A" w:rsidRDefault="00DC4E3A" w:rsidP="00A24995">
      <w:pPr>
        <w:pStyle w:val="ListParagraph"/>
        <w:numPr>
          <w:ilvl w:val="2"/>
          <w:numId w:val="9"/>
        </w:numPr>
        <w:rPr>
          <w:lang w:val="en-GB"/>
        </w:rPr>
      </w:pPr>
      <w:r w:rsidRPr="00DC4E3A">
        <w:rPr>
          <w:lang w:val="en-GB"/>
        </w:rPr>
        <w:t>complete a scholarly paper presenting an analysis of a policy[</w:t>
      </w:r>
      <w:proofErr w:type="spellStart"/>
      <w:r w:rsidRPr="00DC4E3A">
        <w:rPr>
          <w:lang w:val="en-GB"/>
        </w:rPr>
        <w:t>ies</w:t>
      </w:r>
      <w:proofErr w:type="spellEnd"/>
      <w:r w:rsidRPr="00DC4E3A">
        <w:rPr>
          <w:lang w:val="en-GB"/>
        </w:rPr>
        <w:t>] relevant to your MSW CA thesis topic or MSW CL placement project</w:t>
      </w:r>
    </w:p>
    <w:p w14:paraId="1E657424" w14:textId="77777777" w:rsidR="00DC4E3A" w:rsidRPr="00DC4E3A" w:rsidRDefault="00DC4E3A" w:rsidP="00A24995">
      <w:pPr>
        <w:pStyle w:val="ListParagraph"/>
        <w:numPr>
          <w:ilvl w:val="2"/>
          <w:numId w:val="9"/>
        </w:numPr>
        <w:rPr>
          <w:lang w:val="en-GB"/>
        </w:rPr>
      </w:pPr>
      <w:r w:rsidRPr="00DC4E3A">
        <w:rPr>
          <w:lang w:val="en-GB"/>
        </w:rPr>
        <w:t xml:space="preserve">include a minimum of 6 scholarly sources in their paper  </w:t>
      </w:r>
    </w:p>
    <w:p w14:paraId="35254792" w14:textId="77777777" w:rsidR="00DC4E3A" w:rsidRPr="00DC4E3A" w:rsidRDefault="00DC4E3A" w:rsidP="00A24995">
      <w:pPr>
        <w:pStyle w:val="ListParagraph"/>
        <w:numPr>
          <w:ilvl w:val="2"/>
          <w:numId w:val="9"/>
        </w:numPr>
        <w:rPr>
          <w:lang w:val="en-GB"/>
        </w:rPr>
      </w:pPr>
      <w:r w:rsidRPr="00DC4E3A">
        <w:rPr>
          <w:lang w:val="en-GB"/>
        </w:rPr>
        <w:t xml:space="preserve">use a minimum of 2 scholarly articles/chapters (more if relevant) from the course to support their analysis </w:t>
      </w:r>
    </w:p>
    <w:p w14:paraId="7237723E" w14:textId="77777777" w:rsidR="00DC4E3A" w:rsidRPr="00DC4E3A" w:rsidRDefault="00DC4E3A" w:rsidP="00A24995">
      <w:pPr>
        <w:pStyle w:val="ListParagraph"/>
        <w:numPr>
          <w:ilvl w:val="2"/>
          <w:numId w:val="9"/>
        </w:numPr>
        <w:rPr>
          <w:lang w:val="en-GB"/>
        </w:rPr>
      </w:pPr>
      <w:r w:rsidRPr="00DC4E3A">
        <w:rPr>
          <w:lang w:val="en-GB"/>
        </w:rPr>
        <w:t xml:space="preserve">undertake library research to access necessary policy materials and policy analysis related publications.  </w:t>
      </w:r>
    </w:p>
    <w:p w14:paraId="5426BC4B" w14:textId="77777777" w:rsidR="00DC4E3A" w:rsidRPr="00DC4E3A" w:rsidRDefault="00DC4E3A" w:rsidP="00A24995">
      <w:pPr>
        <w:pStyle w:val="ListParagraph"/>
        <w:numPr>
          <w:ilvl w:val="2"/>
          <w:numId w:val="9"/>
        </w:numPr>
        <w:spacing w:after="240"/>
        <w:ind w:hanging="357"/>
        <w:contextualSpacing w:val="0"/>
        <w:rPr>
          <w:lang w:val="en-GB"/>
        </w:rPr>
      </w:pPr>
      <w:r w:rsidRPr="00DC4E3A">
        <w:rPr>
          <w:lang w:val="en-GB"/>
        </w:rPr>
        <w:t xml:space="preserve">You may include popular materials (e.g. newspaper article, magazine article, podcast) to further support your work.  </w:t>
      </w:r>
    </w:p>
    <w:p w14:paraId="36AC52CF" w14:textId="3E69384E" w:rsidR="001C4731" w:rsidRPr="002520A9" w:rsidRDefault="00DC4E3A" w:rsidP="00A24995">
      <w:pPr>
        <w:pStyle w:val="ListParagraph"/>
        <w:numPr>
          <w:ilvl w:val="1"/>
          <w:numId w:val="9"/>
        </w:numPr>
        <w:rPr>
          <w:b/>
          <w:bCs/>
          <w:lang w:val="en-GB"/>
        </w:rPr>
      </w:pPr>
      <w:r w:rsidRPr="002520A9">
        <w:rPr>
          <w:b/>
          <w:bCs/>
          <w:lang w:val="en-GB"/>
        </w:rPr>
        <w:t>Additional details are available online via Avenue to Learn.</w:t>
      </w:r>
    </w:p>
    <w:p w14:paraId="0BF199E8" w14:textId="77777777" w:rsidR="001F3D7B" w:rsidRPr="000A6633" w:rsidRDefault="001F3D7B" w:rsidP="004A5688">
      <w:pPr>
        <w:pStyle w:val="Heading1"/>
        <w:rPr>
          <w:lang w:val="en-GB"/>
        </w:rPr>
      </w:pPr>
      <w:bookmarkStart w:id="17" w:name="_Toc12350808"/>
      <w:bookmarkStart w:id="18" w:name="_Toc12606607"/>
      <w:r w:rsidRPr="000A6633">
        <w:rPr>
          <w:lang w:val="en-GB"/>
        </w:rPr>
        <w:t>Assignment Submission and Grading</w:t>
      </w:r>
      <w:bookmarkEnd w:id="17"/>
      <w:bookmarkEnd w:id="18"/>
    </w:p>
    <w:p w14:paraId="4EAA106E" w14:textId="77777777" w:rsidR="001F3D7B" w:rsidRPr="000A6633" w:rsidRDefault="001F3D7B" w:rsidP="004A5688">
      <w:pPr>
        <w:pStyle w:val="Heading2"/>
      </w:pPr>
      <w:bookmarkStart w:id="19" w:name="_Toc12350809"/>
      <w:r w:rsidRPr="000A6633">
        <w:t>Form and Style</w:t>
      </w:r>
      <w:bookmarkEnd w:id="19"/>
      <w:r w:rsidRPr="000A6633">
        <w:t xml:space="preserve"> </w:t>
      </w:r>
    </w:p>
    <w:p w14:paraId="7E437C84" w14:textId="77777777" w:rsidR="000D3F63" w:rsidRPr="000D3F63" w:rsidRDefault="000D3F63" w:rsidP="00A24995">
      <w:pPr>
        <w:pStyle w:val="ListParagraph"/>
        <w:numPr>
          <w:ilvl w:val="0"/>
          <w:numId w:val="5"/>
        </w:numPr>
        <w:rPr>
          <w:rFonts w:eastAsia="Times New Roman"/>
          <w:szCs w:val="20"/>
          <w:lang w:val="en-US"/>
        </w:rPr>
      </w:pPr>
      <w:r w:rsidRPr="000D3F63">
        <w:rPr>
          <w:rFonts w:eastAsia="Times New Roman"/>
          <w:szCs w:val="20"/>
          <w:lang w:val="en-US"/>
        </w:rPr>
        <w:t xml:space="preserve">Written assignments must be typed and double-spaced and submitted with a front page containing the title, student’s name, student number, and the date. Number all pages (except title page). </w:t>
      </w:r>
    </w:p>
    <w:p w14:paraId="7E0CD3DA" w14:textId="77777777" w:rsidR="000D3F63" w:rsidRPr="000D3F63" w:rsidRDefault="000D3F63" w:rsidP="00A24995">
      <w:pPr>
        <w:pStyle w:val="ListParagraph"/>
        <w:numPr>
          <w:ilvl w:val="0"/>
          <w:numId w:val="5"/>
        </w:numPr>
        <w:rPr>
          <w:rFonts w:eastAsia="Times New Roman"/>
          <w:szCs w:val="20"/>
          <w:lang w:val="en-US"/>
        </w:rPr>
      </w:pPr>
      <w:r w:rsidRPr="000D3F63">
        <w:rPr>
          <w:rFonts w:eastAsia="Times New Roman"/>
          <w:szCs w:val="20"/>
          <w:lang w:val="en-US"/>
        </w:rPr>
        <w:t xml:space="preserve">Written assignments are submitted through “Avenue to Learn” and are due at 11:59pm on the due date. </w:t>
      </w:r>
    </w:p>
    <w:p w14:paraId="4D2854CB" w14:textId="77777777" w:rsidR="000D3F63" w:rsidRPr="000D3F63" w:rsidRDefault="000D3F63" w:rsidP="00A24995">
      <w:pPr>
        <w:pStyle w:val="ListParagraph"/>
        <w:numPr>
          <w:ilvl w:val="0"/>
          <w:numId w:val="5"/>
        </w:numPr>
        <w:rPr>
          <w:rFonts w:eastAsia="Times New Roman"/>
          <w:szCs w:val="20"/>
          <w:lang w:val="en-US"/>
        </w:rPr>
      </w:pPr>
      <w:r w:rsidRPr="000D3F63">
        <w:rPr>
          <w:rFonts w:eastAsia="Times New Roman"/>
          <w:szCs w:val="20"/>
          <w:lang w:val="en-US"/>
        </w:rPr>
        <w:t xml:space="preserve">Assignments should be stapled together. Please do NOT use plastic report covers or binders. </w:t>
      </w:r>
    </w:p>
    <w:p w14:paraId="1F49E0AA" w14:textId="77777777" w:rsidR="000D3F63" w:rsidRPr="000D3F63" w:rsidRDefault="000D3F63" w:rsidP="00A24995">
      <w:pPr>
        <w:pStyle w:val="ListParagraph"/>
        <w:numPr>
          <w:ilvl w:val="0"/>
          <w:numId w:val="5"/>
        </w:numPr>
        <w:rPr>
          <w:rFonts w:eastAsia="Times New Roman"/>
          <w:szCs w:val="20"/>
          <w:lang w:val="en-US"/>
        </w:rPr>
      </w:pPr>
      <w:r w:rsidRPr="000D3F63">
        <w:rPr>
          <w:rFonts w:eastAsia="Times New Roman"/>
          <w:szCs w:val="20"/>
          <w:lang w:val="en-US"/>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823DEF4" w14:textId="703CA954" w:rsidR="001F3D7B" w:rsidRPr="003C4014" w:rsidRDefault="000D3F63" w:rsidP="00A24995">
      <w:pPr>
        <w:pStyle w:val="ListParagraph"/>
        <w:numPr>
          <w:ilvl w:val="0"/>
          <w:numId w:val="5"/>
        </w:numPr>
        <w:rPr>
          <w:b/>
          <w:color w:val="000000"/>
          <w:szCs w:val="24"/>
        </w:rPr>
      </w:pPr>
      <w:r w:rsidRPr="000D3F63">
        <w:rPr>
          <w:rFonts w:eastAsia="Times New Roman"/>
          <w:szCs w:val="20"/>
          <w:lang w:val="en-US"/>
        </w:rPr>
        <w:lastRenderedPageBreak/>
        <w:t>Students are expected to make use of relevant professional and social science literature and other bodies of knowledge in their term assignments. When submitting, please keep a spare copy of your assignments.</w:t>
      </w:r>
    </w:p>
    <w:p w14:paraId="532D0EE8" w14:textId="3E8DDA0F" w:rsidR="00345050" w:rsidRPr="000A6633" w:rsidRDefault="001F3D7B" w:rsidP="004A5688">
      <w:pPr>
        <w:pStyle w:val="Heading2"/>
      </w:pPr>
      <w:bookmarkStart w:id="20" w:name="_Toc12350810"/>
      <w:r w:rsidRPr="000A6633">
        <w:t>Avenue to Learn</w:t>
      </w:r>
      <w:bookmarkEnd w:id="20"/>
    </w:p>
    <w:p w14:paraId="02A1B313" w14:textId="1C271E2D"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3F0D11BF" w14:textId="77777777" w:rsidR="006E5DC7" w:rsidRPr="000A6633" w:rsidRDefault="006E5DC7" w:rsidP="004A5688">
      <w:pPr>
        <w:pStyle w:val="Heading2"/>
      </w:pPr>
      <w:bookmarkStart w:id="21" w:name="_Toc12350811"/>
      <w:r w:rsidRPr="000A6633">
        <w:t>Submitting Assignments &amp; Grading</w:t>
      </w:r>
      <w:bookmarkEnd w:id="21"/>
      <w:r w:rsidRPr="000A6633">
        <w:t xml:space="preserve"> </w:t>
      </w:r>
    </w:p>
    <w:p w14:paraId="7082830F" w14:textId="77777777" w:rsidR="000D3F63" w:rsidRPr="000D3F63" w:rsidRDefault="000D3F63" w:rsidP="000D3F63">
      <w:pPr>
        <w:rPr>
          <w:rFonts w:eastAsia="Calibri"/>
        </w:rPr>
      </w:pPr>
      <w:bookmarkStart w:id="22" w:name="_Hlk522105792"/>
      <w:r w:rsidRPr="000D3F63">
        <w:rPr>
          <w:rFonts w:eastAsia="Calibri"/>
        </w:rPr>
        <w:t xml:space="preserve">Assignments must be submitted electronically via Avenue to Learning by 11:59pm on the required due date. A 2% reduction will be applied each day (i.e., Monday - Sunday) after the due date. Students should consult the McMaster University policy on extensions if they wish to request an extension on an assignment.  All extensions must be negotiated prior to the assignment due date. Please use the following criteria when preparing your assignment: </w:t>
      </w:r>
    </w:p>
    <w:p w14:paraId="59EAD4ED" w14:textId="03C7FC79" w:rsidR="000D3F63" w:rsidRPr="000D3F63" w:rsidRDefault="000D3F63" w:rsidP="00A24995">
      <w:pPr>
        <w:pStyle w:val="ListParagraph"/>
        <w:numPr>
          <w:ilvl w:val="0"/>
          <w:numId w:val="10"/>
        </w:numPr>
      </w:pPr>
      <w:r w:rsidRPr="000D3F63">
        <w:t xml:space="preserve">Include a title page with all relevant course information, adhere to the page limits specified, be formatted with 12 pt. font and standard margins, and be </w:t>
      </w:r>
      <w:proofErr w:type="gramStart"/>
      <w:r w:rsidRPr="000D3F63">
        <w:t>stapled;</w:t>
      </w:r>
      <w:proofErr w:type="gramEnd"/>
      <w:r w:rsidRPr="000D3F63">
        <w:t xml:space="preserve"> </w:t>
      </w:r>
    </w:p>
    <w:p w14:paraId="736EAC5E" w14:textId="19FB11D6" w:rsidR="00E34635" w:rsidRPr="000D3F63" w:rsidRDefault="000D3F63" w:rsidP="00A24995">
      <w:pPr>
        <w:pStyle w:val="ListParagraph"/>
        <w:numPr>
          <w:ilvl w:val="0"/>
          <w:numId w:val="10"/>
        </w:numPr>
        <w:rPr>
          <w:b/>
        </w:rPr>
      </w:pPr>
      <w:r w:rsidRPr="000D3F63">
        <w:t xml:space="preserve">The citations and references in all assignments (if applicable) must use APA format (5th or 6th edition):  more information is available through the e-Resources link on the library home page </w:t>
      </w:r>
      <w:hyperlink r:id="rId10" w:history="1">
        <w:r w:rsidRPr="00CF5C42">
          <w:rPr>
            <w:rStyle w:val="Hyperlink"/>
          </w:rPr>
          <w:t>http://library.mcmaster.ca</w:t>
        </w:r>
      </w:hyperlink>
      <w:r w:rsidRPr="000D3F63">
        <w:t xml:space="preserve"> and at </w:t>
      </w:r>
      <w:hyperlink r:id="rId11" w:history="1">
        <w:r w:rsidRPr="00CF5C42">
          <w:rPr>
            <w:rStyle w:val="Hyperlink"/>
          </w:rPr>
          <w:t>http://www.apastyle.org</w:t>
        </w:r>
      </w:hyperlink>
      <w:r w:rsidRPr="000D3F63">
        <w:t>.</w:t>
      </w:r>
    </w:p>
    <w:p w14:paraId="77D78622" w14:textId="77777777" w:rsidR="006E5DC7" w:rsidRPr="000A6633" w:rsidRDefault="006E5DC7" w:rsidP="004A5688">
      <w:pPr>
        <w:pStyle w:val="Heading2"/>
      </w:pPr>
      <w:bookmarkStart w:id="23" w:name="_Toc12350812"/>
      <w:bookmarkEnd w:id="22"/>
      <w:r w:rsidRPr="000A6633">
        <w:t>Privacy Protection</w:t>
      </w:r>
      <w:bookmarkEnd w:id="23"/>
      <w:r w:rsidRPr="000A6633">
        <w:t xml:space="preserve"> </w:t>
      </w:r>
    </w:p>
    <w:p w14:paraId="2241CD73"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51737B6F" w14:textId="77777777" w:rsidR="006E5DC7" w:rsidRPr="000A6633" w:rsidRDefault="006E5DC7" w:rsidP="00A24995">
      <w:pPr>
        <w:pStyle w:val="ListParagraph"/>
        <w:numPr>
          <w:ilvl w:val="0"/>
          <w:numId w:val="6"/>
        </w:numPr>
      </w:pPr>
      <w:r w:rsidRPr="000A6633">
        <w:t xml:space="preserve">Direct return of materials to students in </w:t>
      </w:r>
      <w:proofErr w:type="gramStart"/>
      <w:r w:rsidRPr="000A6633">
        <w:t>class;</w:t>
      </w:r>
      <w:proofErr w:type="gramEnd"/>
      <w:r w:rsidRPr="000A6633">
        <w:t xml:space="preserve"> </w:t>
      </w:r>
    </w:p>
    <w:p w14:paraId="5653362D" w14:textId="77777777" w:rsidR="006E5DC7" w:rsidRPr="000A6633" w:rsidRDefault="006E5DC7" w:rsidP="00A24995">
      <w:pPr>
        <w:pStyle w:val="ListParagraph"/>
        <w:numPr>
          <w:ilvl w:val="0"/>
          <w:numId w:val="6"/>
        </w:numPr>
      </w:pPr>
      <w:r w:rsidRPr="000A6633">
        <w:t xml:space="preserve">Return of materials to students during office </w:t>
      </w:r>
      <w:proofErr w:type="gramStart"/>
      <w:r w:rsidRPr="000A6633">
        <w:t>hours;</w:t>
      </w:r>
      <w:proofErr w:type="gramEnd"/>
      <w:r w:rsidRPr="000A6633">
        <w:t xml:space="preserve"> </w:t>
      </w:r>
    </w:p>
    <w:p w14:paraId="515248EB" w14:textId="77777777" w:rsidR="006E5DC7" w:rsidRPr="000A6633" w:rsidRDefault="006E5DC7" w:rsidP="00A24995">
      <w:pPr>
        <w:pStyle w:val="ListParagraph"/>
        <w:numPr>
          <w:ilvl w:val="0"/>
          <w:numId w:val="6"/>
        </w:numPr>
      </w:pPr>
      <w:r w:rsidRPr="000A6633">
        <w:t xml:space="preserve">Students attach a stamped, self-addressed envelope with assignments for return by </w:t>
      </w:r>
      <w:proofErr w:type="gramStart"/>
      <w:r w:rsidRPr="000A6633">
        <w:t>mail;</w:t>
      </w:r>
      <w:proofErr w:type="gramEnd"/>
      <w:r w:rsidRPr="000A6633">
        <w:t xml:space="preserve"> </w:t>
      </w:r>
    </w:p>
    <w:p w14:paraId="5CC440C7" w14:textId="77777777" w:rsidR="006E5DC7" w:rsidRPr="000A6633" w:rsidRDefault="006E5DC7" w:rsidP="00A24995">
      <w:pPr>
        <w:pStyle w:val="ListParagraph"/>
        <w:numPr>
          <w:ilvl w:val="0"/>
          <w:numId w:val="6"/>
        </w:numPr>
      </w:pPr>
      <w:r w:rsidRPr="000A6633">
        <w:t xml:space="preserve">Submit/grade/return papers electronically. </w:t>
      </w:r>
    </w:p>
    <w:p w14:paraId="6FF5F139" w14:textId="77777777" w:rsidR="006E5DC7" w:rsidRPr="000A6633" w:rsidRDefault="006E5DC7" w:rsidP="003C4014">
      <w:r w:rsidRPr="000A6633">
        <w:t xml:space="preserve">Arrangements for the return of assignments from the options above will be finalized during the first class. </w:t>
      </w:r>
    </w:p>
    <w:p w14:paraId="49341D3B" w14:textId="77777777" w:rsidR="006E5DC7" w:rsidRPr="000A6633" w:rsidRDefault="00205826" w:rsidP="004A5688">
      <w:pPr>
        <w:pStyle w:val="Heading2"/>
      </w:pPr>
      <w:bookmarkStart w:id="24" w:name="_Toc12350813"/>
      <w:r w:rsidRPr="000A6633">
        <w:lastRenderedPageBreak/>
        <w:t>Extreme Circumstances</w:t>
      </w:r>
      <w:bookmarkEnd w:id="24"/>
    </w:p>
    <w:p w14:paraId="6F522E48"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3EC675CB" w14:textId="77777777" w:rsidR="003F60FC" w:rsidRPr="000A6633" w:rsidRDefault="003F60FC" w:rsidP="004A5688">
      <w:pPr>
        <w:pStyle w:val="Heading1"/>
      </w:pPr>
      <w:bookmarkStart w:id="25" w:name="_Toc12350814"/>
      <w:bookmarkStart w:id="26" w:name="_Toc12606608"/>
      <w:r w:rsidRPr="000A6633">
        <w:t>Student Responsibilities</w:t>
      </w:r>
      <w:bookmarkEnd w:id="25"/>
      <w:bookmarkEnd w:id="26"/>
      <w:r w:rsidRPr="000A6633">
        <w:t xml:space="preserve"> </w:t>
      </w:r>
    </w:p>
    <w:p w14:paraId="7D80587D" w14:textId="77777777" w:rsidR="000D3F63" w:rsidRPr="000D3F63" w:rsidRDefault="000D3F63" w:rsidP="00A24995">
      <w:pPr>
        <w:pStyle w:val="ListParagraph"/>
        <w:numPr>
          <w:ilvl w:val="0"/>
          <w:numId w:val="7"/>
        </w:numPr>
        <w:rPr>
          <w:rFonts w:eastAsia="Times New Roman"/>
          <w:szCs w:val="20"/>
          <w:lang w:val="en-US"/>
        </w:rPr>
      </w:pPr>
      <w:r w:rsidRPr="000D3F63">
        <w:rPr>
          <w:rFonts w:eastAsia="Times New Roman"/>
          <w:szCs w:val="20"/>
          <w:lang w:val="en-US"/>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78A1F2F" w14:textId="1B2242B4" w:rsidR="00EA17D1" w:rsidRPr="003C4014" w:rsidRDefault="000D3F63" w:rsidP="00A24995">
      <w:pPr>
        <w:pStyle w:val="ListParagraph"/>
        <w:numPr>
          <w:ilvl w:val="0"/>
          <w:numId w:val="7"/>
        </w:numPr>
        <w:rPr>
          <w:b/>
          <w:color w:val="000000"/>
          <w:szCs w:val="24"/>
        </w:rPr>
      </w:pPr>
      <w:r w:rsidRPr="000D3F63">
        <w:rPr>
          <w:rFonts w:eastAsia="Times New Roman"/>
          <w:szCs w:val="20"/>
          <w:lang w:val="en-US"/>
        </w:rP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08DB3D7F" w14:textId="77777777" w:rsidR="00853542" w:rsidRPr="000A6633" w:rsidRDefault="00853542" w:rsidP="004A5688">
      <w:pPr>
        <w:pStyle w:val="Heading2"/>
      </w:pPr>
      <w:bookmarkStart w:id="27" w:name="_Toc12350815"/>
      <w:r w:rsidRPr="000A6633">
        <w:t>Attendance</w:t>
      </w:r>
      <w:bookmarkEnd w:id="27"/>
    </w:p>
    <w:p w14:paraId="43C5354B" w14:textId="408796D6" w:rsidR="000D3F63" w:rsidRPr="000D3F63" w:rsidRDefault="000D3F63" w:rsidP="00A85BC8">
      <w:pPr>
        <w:contextualSpacing/>
        <w:rPr>
          <w:rFonts w:eastAsia="Calibri"/>
          <w:lang w:val="en-CA" w:eastAsia="en-CA"/>
        </w:rPr>
      </w:pPr>
      <w:r w:rsidRPr="000D3F63">
        <w:rPr>
          <w:rFonts w:eastAsia="Calibri"/>
          <w:lang w:val="en-CA" w:eastAsia="en-CA"/>
        </w:rPr>
        <w:t>Students’ attendance and participation are crucial for this course.</w:t>
      </w:r>
    </w:p>
    <w:p w14:paraId="7F9A5F59" w14:textId="77777777" w:rsidR="000D3F63" w:rsidRPr="000D3F63" w:rsidRDefault="000D3F63" w:rsidP="000D3F63">
      <w:pPr>
        <w:rPr>
          <w:rFonts w:eastAsia="Calibri"/>
          <w:lang w:val="en-CA" w:eastAsia="en-CA"/>
        </w:rPr>
      </w:pPr>
      <w:r w:rsidRPr="000D3F63">
        <w:rPr>
          <w:rFonts w:eastAsia="Calibri"/>
          <w:lang w:val="en-CA" w:eastAsia="en-CA"/>
        </w:rPr>
        <w:t xml:space="preserve">You are expected to: </w:t>
      </w:r>
    </w:p>
    <w:p w14:paraId="6048E91E" w14:textId="7E6328BE" w:rsidR="000D3F63" w:rsidRPr="00A85BC8" w:rsidRDefault="000D3F63" w:rsidP="00A24995">
      <w:pPr>
        <w:pStyle w:val="ListParagraph"/>
        <w:numPr>
          <w:ilvl w:val="0"/>
          <w:numId w:val="11"/>
        </w:numPr>
        <w:rPr>
          <w:lang w:eastAsia="en-CA"/>
        </w:rPr>
      </w:pPr>
      <w:r w:rsidRPr="00A85BC8">
        <w:rPr>
          <w:lang w:eastAsia="en-CA"/>
        </w:rPr>
        <w:t>come to class on time</w:t>
      </w:r>
    </w:p>
    <w:p w14:paraId="6824139D" w14:textId="685C8CF4" w:rsidR="000D3F63" w:rsidRPr="00A85BC8" w:rsidRDefault="000D3F63" w:rsidP="00A24995">
      <w:pPr>
        <w:pStyle w:val="ListParagraph"/>
        <w:numPr>
          <w:ilvl w:val="0"/>
          <w:numId w:val="11"/>
        </w:numPr>
        <w:rPr>
          <w:lang w:eastAsia="en-CA"/>
        </w:rPr>
      </w:pPr>
      <w:r w:rsidRPr="00A85BC8">
        <w:rPr>
          <w:lang w:eastAsia="en-CA"/>
        </w:rPr>
        <w:t xml:space="preserve">complete the required readings, </w:t>
      </w:r>
    </w:p>
    <w:p w14:paraId="4B116792" w14:textId="0AFCC10A" w:rsidR="000D3F63" w:rsidRPr="00A85BC8" w:rsidRDefault="000D3F63" w:rsidP="00A24995">
      <w:pPr>
        <w:pStyle w:val="ListParagraph"/>
        <w:numPr>
          <w:ilvl w:val="0"/>
          <w:numId w:val="11"/>
        </w:numPr>
        <w:rPr>
          <w:lang w:eastAsia="en-CA"/>
        </w:rPr>
      </w:pPr>
      <w:r w:rsidRPr="00A85BC8">
        <w:rPr>
          <w:lang w:eastAsia="en-CA"/>
        </w:rPr>
        <w:t xml:space="preserve">take an active part in the discussion </w:t>
      </w:r>
    </w:p>
    <w:p w14:paraId="5DD2E882" w14:textId="444BF8E3" w:rsidR="000A65DA" w:rsidRPr="00A85BC8" w:rsidRDefault="000D3F63" w:rsidP="00A24995">
      <w:pPr>
        <w:pStyle w:val="ListParagraph"/>
        <w:numPr>
          <w:ilvl w:val="0"/>
          <w:numId w:val="11"/>
        </w:numPr>
        <w:rPr>
          <w:b/>
          <w:lang w:eastAsia="en-CA"/>
        </w:rPr>
      </w:pPr>
      <w:r w:rsidRPr="00A85BC8">
        <w:rPr>
          <w:lang w:eastAsia="en-CA"/>
        </w:rPr>
        <w:t>use technology and social media for class purposes only</w:t>
      </w:r>
    </w:p>
    <w:p w14:paraId="7F2EA5FB" w14:textId="77777777" w:rsidR="003F60FC" w:rsidRPr="000A6633" w:rsidRDefault="003F60FC" w:rsidP="004A5688">
      <w:pPr>
        <w:pStyle w:val="Heading2"/>
      </w:pPr>
      <w:bookmarkStart w:id="28" w:name="_Toc12350817"/>
      <w:r w:rsidRPr="000A6633">
        <w:t>Academic Integrity</w:t>
      </w:r>
      <w:bookmarkEnd w:id="28"/>
      <w:r w:rsidRPr="000A6633">
        <w:t xml:space="preserve"> </w:t>
      </w:r>
    </w:p>
    <w:p w14:paraId="3BA27775" w14:textId="05A141F0"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2" w:history="1">
        <w:r w:rsidRPr="003C4014">
          <w:rPr>
            <w:rStyle w:val="Hyperlink"/>
            <w:rFonts w:cs="Arial"/>
            <w:szCs w:val="24"/>
          </w:rPr>
          <w:t>Academic Integrity Policy</w:t>
        </w:r>
      </w:hyperlink>
    </w:p>
    <w:p w14:paraId="62CDA549" w14:textId="77777777" w:rsidR="00121290" w:rsidRPr="000A6633" w:rsidRDefault="003C4014" w:rsidP="003C4014">
      <w:pPr>
        <w:rPr>
          <w:b/>
        </w:rPr>
      </w:pPr>
      <w:r>
        <w:t>T</w:t>
      </w:r>
      <w:r w:rsidR="00121290" w:rsidRPr="000A6633">
        <w:t>he following illustrates only three forms of academic dishonesty:</w:t>
      </w:r>
    </w:p>
    <w:p w14:paraId="064ABCF0" w14:textId="77777777" w:rsidR="00121290" w:rsidRPr="003C4014" w:rsidRDefault="00121290" w:rsidP="00A24995">
      <w:pPr>
        <w:pStyle w:val="ListParagraph"/>
        <w:numPr>
          <w:ilvl w:val="0"/>
          <w:numId w:val="8"/>
        </w:numPr>
        <w:rPr>
          <w:b/>
        </w:rPr>
      </w:pPr>
      <w:r w:rsidRPr="000A6633">
        <w:t>Plagiarism, e.g. the submission of work that is not one’s own or for which other credit has been obtained.</w:t>
      </w:r>
    </w:p>
    <w:p w14:paraId="7C3EE760" w14:textId="77777777" w:rsidR="00121290" w:rsidRPr="003C4014" w:rsidRDefault="00121290" w:rsidP="00A24995">
      <w:pPr>
        <w:pStyle w:val="ListParagraph"/>
        <w:numPr>
          <w:ilvl w:val="0"/>
          <w:numId w:val="8"/>
        </w:numPr>
        <w:rPr>
          <w:b/>
        </w:rPr>
      </w:pPr>
      <w:r w:rsidRPr="000A6633">
        <w:lastRenderedPageBreak/>
        <w:t>Improper collaboration in group work.</w:t>
      </w:r>
    </w:p>
    <w:p w14:paraId="143F43D1" w14:textId="166B3F33" w:rsidR="00121290" w:rsidRDefault="00121290" w:rsidP="00A24995">
      <w:pPr>
        <w:pStyle w:val="ListParagraph"/>
        <w:numPr>
          <w:ilvl w:val="0"/>
          <w:numId w:val="8"/>
        </w:numPr>
      </w:pPr>
      <w:r w:rsidRPr="000A6633">
        <w:t>Copying or using unauthorized aids in tests and examinations</w:t>
      </w:r>
    </w:p>
    <w:p w14:paraId="2B64450C" w14:textId="580D6167" w:rsidR="004A5688" w:rsidRPr="000A6633" w:rsidRDefault="004A5688" w:rsidP="004A5688">
      <w:r w:rsidRPr="004A5688">
        <w:t>Academic dishonesty also entails a student having someone sign in for them on a weekly course attendance sheet when they are absent from class and/or a student signing someone in who is known to be absent.</w:t>
      </w:r>
    </w:p>
    <w:p w14:paraId="5A1958CE" w14:textId="77777777" w:rsidR="003B75D1" w:rsidRDefault="003B75D1" w:rsidP="004A5688">
      <w:pPr>
        <w:pStyle w:val="Heading2"/>
      </w:pPr>
      <w:bookmarkStart w:id="29" w:name="_Hlk522105905"/>
      <w:r>
        <w:t>Conduct Expectations</w:t>
      </w:r>
    </w:p>
    <w:p w14:paraId="1970B34D"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139B49FF"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77277E1" w14:textId="77777777" w:rsidR="003B75D1" w:rsidRDefault="003B75D1" w:rsidP="004A5688">
      <w:pPr>
        <w:pStyle w:val="Heading2"/>
      </w:pPr>
      <w:r>
        <w:t>Academic Accommodation of Students with Disabilities</w:t>
      </w:r>
    </w:p>
    <w:p w14:paraId="0D6DCE14"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3">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488798DA" w14:textId="77777777" w:rsidR="000569EF" w:rsidRPr="000A6633" w:rsidRDefault="000569EF" w:rsidP="004A5688">
      <w:pPr>
        <w:pStyle w:val="Heading2"/>
      </w:pPr>
      <w:r w:rsidRPr="000A6633">
        <w:t>Accessibility Statement</w:t>
      </w:r>
    </w:p>
    <w:p w14:paraId="14FFB6E5"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0" w:name="_Toc12350821"/>
      <w:bookmarkEnd w:id="29"/>
    </w:p>
    <w:p w14:paraId="31181E8C" w14:textId="77777777" w:rsidR="008C1257" w:rsidRPr="008C1257" w:rsidRDefault="008C1257" w:rsidP="004A5688">
      <w:pPr>
        <w:pStyle w:val="Heading2"/>
      </w:pPr>
      <w:r>
        <w:t xml:space="preserve">Academic Accommodation for Religious, Indigenous or Spiritual Observances (RISO) </w:t>
      </w:r>
    </w:p>
    <w:p w14:paraId="0558B2E9"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w:t>
      </w:r>
      <w:r w:rsidRPr="008C1257">
        <w:rPr>
          <w:rFonts w:eastAsia="Arial Narrow" w:cs="Arial"/>
          <w:szCs w:val="24"/>
        </w:rPr>
        <w:lastRenderedPageBreak/>
        <w:t>should also contact their instructors as soon as possible to make alternative arrangements for classes, assignments, and tests.</w:t>
      </w:r>
    </w:p>
    <w:p w14:paraId="36D44426" w14:textId="77777777" w:rsidR="003F60FC" w:rsidRPr="000A6633" w:rsidRDefault="003F60FC" w:rsidP="004A5688">
      <w:pPr>
        <w:pStyle w:val="Heading2"/>
      </w:pPr>
      <w:r w:rsidRPr="000A6633">
        <w:t>E-mail Communication Policy</w:t>
      </w:r>
      <w:bookmarkEnd w:id="30"/>
      <w:r w:rsidRPr="000A6633">
        <w:t xml:space="preserve"> </w:t>
      </w:r>
    </w:p>
    <w:p w14:paraId="084745CB" w14:textId="77777777" w:rsidR="008C1257" w:rsidRDefault="00F439A1" w:rsidP="008C1257">
      <w:bookmarkStart w:id="31"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2" w:name="_Hlk522106028"/>
      <w:bookmarkEnd w:id="31"/>
    </w:p>
    <w:p w14:paraId="314D2402" w14:textId="77777777" w:rsidR="008C1257" w:rsidRPr="008C1257" w:rsidRDefault="008C1257" w:rsidP="004A5688">
      <w:pPr>
        <w:pStyle w:val="Heading2"/>
      </w:pPr>
      <w:r w:rsidRPr="008C1257">
        <w:t>Copyright and Recording</w:t>
      </w:r>
    </w:p>
    <w:p w14:paraId="7A17CB03" w14:textId="77777777" w:rsidR="00916627" w:rsidRPr="00916627" w:rsidRDefault="00916627" w:rsidP="00916627">
      <w:pPr>
        <w:rPr>
          <w:rFonts w:eastAsia="Arial Narrow"/>
        </w:rPr>
      </w:pPr>
      <w:r w:rsidRPr="00916627">
        <w:rPr>
          <w:rFonts w:eastAsia="Arial Narrow"/>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916627">
        <w:rPr>
          <w:rFonts w:eastAsia="Arial Narrow"/>
        </w:rPr>
        <w:t>musical</w:t>
      </w:r>
      <w:proofErr w:type="gramEnd"/>
      <w:r w:rsidRPr="00916627">
        <w:rPr>
          <w:rFonts w:eastAsia="Arial Narrow"/>
        </w:rPr>
        <w:t xml:space="preserve"> and artistic work, including lectures by University instructors.</w:t>
      </w:r>
    </w:p>
    <w:p w14:paraId="7DD43BA8" w14:textId="77777777" w:rsidR="00916627" w:rsidRPr="00916627" w:rsidRDefault="00916627" w:rsidP="00916627">
      <w:pPr>
        <w:rPr>
          <w:rFonts w:eastAsia="Arial Narrow"/>
        </w:rPr>
      </w:pPr>
      <w:r w:rsidRPr="00916627">
        <w:rPr>
          <w:rFonts w:eastAsia="Arial Narrow"/>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20188C0" w14:textId="77777777" w:rsidR="00916627" w:rsidRPr="00916627" w:rsidRDefault="00916627" w:rsidP="00916627">
      <w:pPr>
        <w:rPr>
          <w:rFonts w:eastAsia="Arial Narrow"/>
        </w:rPr>
      </w:pPr>
      <w:r w:rsidRPr="00916627">
        <w:rPr>
          <w:rFonts w:eastAsia="Arial Narrow"/>
        </w:rPr>
        <w:t xml:space="preserve">The School of Social Work requests and expects that: </w:t>
      </w:r>
    </w:p>
    <w:p w14:paraId="1FE81D2C" w14:textId="22FE17CA" w:rsidR="00916627" w:rsidRPr="00916627" w:rsidRDefault="00916627" w:rsidP="00916627">
      <w:pPr>
        <w:pStyle w:val="ListParagraph"/>
        <w:numPr>
          <w:ilvl w:val="0"/>
          <w:numId w:val="33"/>
        </w:numPr>
        <w:rPr>
          <w:rFonts w:eastAsia="Arial Narrow"/>
        </w:rPr>
      </w:pPr>
      <w:r w:rsidRPr="00916627">
        <w:rPr>
          <w:rFonts w:eastAsia="Arial Narrow"/>
        </w:rPr>
        <w:t>Instructors inform students about what they will record, when they will record, and what they will do with the recording</w:t>
      </w:r>
    </w:p>
    <w:p w14:paraId="26B3D849" w14:textId="08E35C67" w:rsidR="00916627" w:rsidRPr="00916627" w:rsidRDefault="00916627" w:rsidP="00916627">
      <w:pPr>
        <w:pStyle w:val="ListParagraph"/>
        <w:numPr>
          <w:ilvl w:val="0"/>
          <w:numId w:val="33"/>
        </w:numPr>
        <w:rPr>
          <w:rFonts w:eastAsia="Arial Narrow"/>
        </w:rPr>
      </w:pPr>
      <w:r w:rsidRPr="00916627">
        <w:rPr>
          <w:rFonts w:eastAsia="Arial Narrow"/>
        </w:rPr>
        <w:t xml:space="preserve">Students who wish to record contact the instructor first. This is so the instructor can inform the class when permission has been given to a student to record (the identity of the student will be kept confidential by the instructor).  </w:t>
      </w:r>
    </w:p>
    <w:p w14:paraId="5C7D1DF1" w14:textId="155CA1DA" w:rsidR="00916627" w:rsidRPr="00916627" w:rsidRDefault="00916627" w:rsidP="00916627">
      <w:pPr>
        <w:pStyle w:val="ListParagraph"/>
        <w:numPr>
          <w:ilvl w:val="0"/>
          <w:numId w:val="33"/>
        </w:numPr>
        <w:rPr>
          <w:rFonts w:eastAsia="Arial Narrow"/>
        </w:rPr>
      </w:pPr>
      <w:r w:rsidRPr="00916627">
        <w:rPr>
          <w:rFonts w:eastAsia="Arial Narrow"/>
        </w:rPr>
        <w:t xml:space="preserve">Recordings by students are used for personal study only, and not shared with anyone else, and are deleted when no longer needed for personal study  </w:t>
      </w:r>
    </w:p>
    <w:p w14:paraId="6BBFA3CF" w14:textId="1DB9F825" w:rsidR="008C1257" w:rsidRPr="00916627" w:rsidRDefault="00916627" w:rsidP="00916627">
      <w:pPr>
        <w:pStyle w:val="ListParagraph"/>
        <w:numPr>
          <w:ilvl w:val="0"/>
          <w:numId w:val="33"/>
        </w:numPr>
        <w:rPr>
          <w:rFonts w:eastAsia="Arial Narrow"/>
        </w:rPr>
      </w:pPr>
      <w:r w:rsidRPr="00916627">
        <w:rPr>
          <w:rFonts w:eastAsia="Arial Narrow"/>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1FC3AD4" w14:textId="5374888D" w:rsidR="00DE6FAF" w:rsidRDefault="00DE6FAF" w:rsidP="004A5688">
      <w:pPr>
        <w:pStyle w:val="Heading1"/>
      </w:pPr>
      <w:bookmarkStart w:id="33" w:name="_Toc12350823"/>
      <w:bookmarkStart w:id="34" w:name="_Toc12606609"/>
      <w:bookmarkEnd w:id="32"/>
      <w:r w:rsidRPr="00410B29">
        <w:t>Course Weekly Topics and Readings</w:t>
      </w:r>
      <w:bookmarkEnd w:id="33"/>
      <w:bookmarkEnd w:id="34"/>
    </w:p>
    <w:p w14:paraId="38A771E6" w14:textId="034F4D76" w:rsidR="004A5688" w:rsidRPr="004A5688" w:rsidRDefault="004A5688" w:rsidP="004A5688">
      <w:pPr>
        <w:rPr>
          <w:b/>
          <w:bCs/>
        </w:rPr>
      </w:pPr>
      <w:r w:rsidRPr="004A5688">
        <w:rPr>
          <w:b/>
          <w:bCs/>
        </w:rPr>
        <w:t>The weekly schedule may be subject to change.</w:t>
      </w:r>
    </w:p>
    <w:p w14:paraId="38C80F53" w14:textId="77777777" w:rsidR="004A5688" w:rsidRPr="004A5688" w:rsidRDefault="004A5688" w:rsidP="004A5688">
      <w:pPr>
        <w:pStyle w:val="Heading2"/>
      </w:pPr>
      <w:bookmarkStart w:id="35" w:name="_Toc48546246"/>
      <w:bookmarkStart w:id="36" w:name="_Toc12350836"/>
      <w:r w:rsidRPr="004A5688">
        <w:t>Module 1: Pre-Course Preparation Module</w:t>
      </w:r>
      <w:bookmarkEnd w:id="35"/>
    </w:p>
    <w:p w14:paraId="6E00C634" w14:textId="77777777" w:rsidR="004A5688" w:rsidRPr="009A2F0E" w:rsidRDefault="004A5688" w:rsidP="004A5688">
      <w:bookmarkStart w:id="37" w:name="_Toc48317473"/>
      <w:bookmarkStart w:id="38" w:name="_Toc48317566"/>
      <w:r w:rsidRPr="002F7D8A">
        <w:t>Complete by Wednesday September 9</w:t>
      </w:r>
      <w:r w:rsidRPr="009356A5">
        <w:rPr>
          <w:vertAlign w:val="superscript"/>
        </w:rPr>
        <w:t>th</w:t>
      </w:r>
      <w:r w:rsidRPr="002F7D8A">
        <w:t>, 2020 @ 2pm</w:t>
      </w:r>
      <w:bookmarkEnd w:id="37"/>
      <w:bookmarkEnd w:id="38"/>
    </w:p>
    <w:p w14:paraId="2EC0BE0A" w14:textId="2BE2D758" w:rsidR="004A5688" w:rsidRPr="00280232" w:rsidRDefault="004A5688" w:rsidP="004A5688">
      <w:pPr>
        <w:pStyle w:val="Heading3"/>
      </w:pPr>
      <w:r w:rsidRPr="00280232">
        <w:lastRenderedPageBreak/>
        <w:t>Topics:</w:t>
      </w:r>
    </w:p>
    <w:p w14:paraId="52DEC55F" w14:textId="386C0EEE" w:rsidR="004A5688" w:rsidRPr="004A5688" w:rsidRDefault="004A5688" w:rsidP="00A24995">
      <w:pPr>
        <w:pStyle w:val="ListParagraph"/>
        <w:numPr>
          <w:ilvl w:val="0"/>
          <w:numId w:val="16"/>
        </w:numPr>
      </w:pPr>
      <w:r w:rsidRPr="00280232">
        <w:t xml:space="preserve">Introduction to the Course </w:t>
      </w:r>
    </w:p>
    <w:p w14:paraId="4746B058" w14:textId="77777777" w:rsidR="004A5688" w:rsidRPr="00280232" w:rsidRDefault="004A5688" w:rsidP="004A5688">
      <w:pPr>
        <w:pStyle w:val="Heading3"/>
      </w:pPr>
      <w:r w:rsidRPr="00280232">
        <w:t>Readings:</w:t>
      </w:r>
    </w:p>
    <w:p w14:paraId="7DE7E9D8" w14:textId="77777777" w:rsidR="004A5688" w:rsidRDefault="004A5688" w:rsidP="00A24995">
      <w:pPr>
        <w:pStyle w:val="ListParagraph"/>
        <w:numPr>
          <w:ilvl w:val="0"/>
          <w:numId w:val="16"/>
        </w:numPr>
      </w:pPr>
      <w:r w:rsidRPr="00280232">
        <w:t>Review Course Syllabus</w:t>
      </w:r>
    </w:p>
    <w:p w14:paraId="4503076B" w14:textId="77777777" w:rsidR="004A5688" w:rsidRPr="00280232" w:rsidRDefault="004A5688" w:rsidP="004A5688">
      <w:r w:rsidRPr="00280232">
        <w:t xml:space="preserve">See additional materials and </w:t>
      </w:r>
      <w:r>
        <w:t>i</w:t>
      </w:r>
      <w:r w:rsidRPr="00280232">
        <w:t>nstructions on A2L</w:t>
      </w:r>
      <w:r>
        <w:t>.</w:t>
      </w:r>
    </w:p>
    <w:p w14:paraId="204068C4" w14:textId="77777777" w:rsidR="004A5688" w:rsidRPr="004A5688" w:rsidRDefault="004A5688" w:rsidP="004A5688">
      <w:pPr>
        <w:pStyle w:val="Heading2"/>
      </w:pPr>
      <w:bookmarkStart w:id="39" w:name="_Toc48546247"/>
      <w:r w:rsidRPr="004A5688">
        <w:t>Module 2: September 9, 2020.</w:t>
      </w:r>
      <w:bookmarkEnd w:id="39"/>
    </w:p>
    <w:p w14:paraId="61FFF953" w14:textId="77777777" w:rsidR="004A5688" w:rsidRPr="009A2F0E" w:rsidRDefault="004A5688" w:rsidP="004A5688">
      <w:bookmarkStart w:id="40" w:name="_Toc48317475"/>
      <w:bookmarkStart w:id="41" w:name="_Toc48317568"/>
      <w:r w:rsidRPr="002F7D8A">
        <w:t>Complete by Tuesday September 15</w:t>
      </w:r>
      <w:r w:rsidRPr="009356A5">
        <w:rPr>
          <w:b/>
          <w:vertAlign w:val="superscript"/>
        </w:rPr>
        <w:t>th</w:t>
      </w:r>
      <w:r w:rsidRPr="002F7D8A">
        <w:t>, 2020 @ 12 midnight</w:t>
      </w:r>
      <w:bookmarkEnd w:id="40"/>
      <w:bookmarkEnd w:id="41"/>
    </w:p>
    <w:p w14:paraId="340CC1FD" w14:textId="2CFC4805" w:rsidR="004A5688" w:rsidRPr="00280232" w:rsidRDefault="004A5688" w:rsidP="004A5688">
      <w:pPr>
        <w:pStyle w:val="Heading3"/>
      </w:pPr>
      <w:r w:rsidRPr="00280232">
        <w:t>Topics:</w:t>
      </w:r>
    </w:p>
    <w:p w14:paraId="4D5A93EE" w14:textId="69DDAF28" w:rsidR="004A5688" w:rsidRPr="004A5688" w:rsidRDefault="004A5688" w:rsidP="00A24995">
      <w:pPr>
        <w:pStyle w:val="ListParagraph"/>
        <w:numPr>
          <w:ilvl w:val="0"/>
          <w:numId w:val="15"/>
        </w:numPr>
        <w:rPr>
          <w:szCs w:val="20"/>
        </w:rPr>
      </w:pPr>
      <w:r w:rsidRPr="00280232">
        <w:t>The Origins of Canadian Social Policy: British Poor Law and the Great Depression</w:t>
      </w:r>
    </w:p>
    <w:p w14:paraId="26E9EEAC" w14:textId="5C642D87" w:rsidR="004A5688" w:rsidRPr="00280232" w:rsidRDefault="004A5688" w:rsidP="004A5688">
      <w:pPr>
        <w:pStyle w:val="Heading3"/>
      </w:pPr>
      <w:r w:rsidRPr="00280232">
        <w:t>Readings:</w:t>
      </w:r>
    </w:p>
    <w:p w14:paraId="777614D2" w14:textId="77777777" w:rsidR="004A5688" w:rsidRPr="004A5688" w:rsidRDefault="004A5688" w:rsidP="00A24995">
      <w:pPr>
        <w:pStyle w:val="ListParagraph"/>
        <w:numPr>
          <w:ilvl w:val="0"/>
          <w:numId w:val="14"/>
        </w:numPr>
        <w:rPr>
          <w:lang w:val="en"/>
        </w:rPr>
      </w:pPr>
      <w:r w:rsidRPr="004A5688">
        <w:rPr>
          <w:lang w:val="en"/>
        </w:rPr>
        <w:t xml:space="preserve">Graham, J.R., Swift, K., &amp; Delaney, R. (2012). Introduction to Canadian social policy. In </w:t>
      </w:r>
      <w:r w:rsidRPr="004A5688">
        <w:rPr>
          <w:i/>
          <w:lang w:val="en"/>
        </w:rPr>
        <w:t>Canadian Social Policy: An Introduction</w:t>
      </w:r>
      <w:r w:rsidRPr="004A5688">
        <w:rPr>
          <w:iCs/>
          <w:lang w:val="en"/>
        </w:rPr>
        <w:t>, (4</w:t>
      </w:r>
      <w:r w:rsidRPr="004A5688">
        <w:rPr>
          <w:iCs/>
          <w:vertAlign w:val="superscript"/>
          <w:lang w:val="en"/>
        </w:rPr>
        <w:t>th</w:t>
      </w:r>
      <w:r w:rsidRPr="004A5688">
        <w:rPr>
          <w:iCs/>
          <w:lang w:val="en"/>
        </w:rPr>
        <w:t xml:space="preserve"> ed., pp. 1-20).</w:t>
      </w:r>
    </w:p>
    <w:p w14:paraId="0809C26A" w14:textId="77777777" w:rsidR="004A5688" w:rsidRPr="004A5688" w:rsidRDefault="004A5688" w:rsidP="00A24995">
      <w:pPr>
        <w:pStyle w:val="ListParagraph"/>
        <w:numPr>
          <w:ilvl w:val="0"/>
          <w:numId w:val="14"/>
        </w:numPr>
        <w:rPr>
          <w:rFonts w:cs="Arial"/>
          <w:color w:val="000000" w:themeColor="text1"/>
          <w:szCs w:val="24"/>
        </w:rPr>
      </w:pPr>
      <w:proofErr w:type="spellStart"/>
      <w:r w:rsidRPr="004A5688">
        <w:rPr>
          <w:rFonts w:cs="Arial"/>
          <w:color w:val="000000" w:themeColor="text1"/>
          <w:szCs w:val="24"/>
        </w:rPr>
        <w:t>Westheuse</w:t>
      </w:r>
      <w:proofErr w:type="spellEnd"/>
      <w:r w:rsidRPr="004A5688">
        <w:rPr>
          <w:rFonts w:cs="Arial"/>
          <w:color w:val="000000" w:themeColor="text1"/>
          <w:szCs w:val="24"/>
        </w:rPr>
        <w:t xml:space="preserve">, A. (2012). Becoming acquainted with social policy. In </w:t>
      </w:r>
      <w:r w:rsidRPr="004A5688">
        <w:rPr>
          <w:rFonts w:cs="Arial"/>
          <w:i/>
          <w:iCs/>
          <w:color w:val="000000" w:themeColor="text1"/>
          <w:szCs w:val="24"/>
        </w:rPr>
        <w:t>Canadian social policy,</w:t>
      </w:r>
      <w:r w:rsidRPr="004A5688">
        <w:rPr>
          <w:rFonts w:cs="Arial"/>
          <w:color w:val="000000" w:themeColor="text1"/>
          <w:szCs w:val="24"/>
        </w:rPr>
        <w:t xml:space="preserve"> (5</w:t>
      </w:r>
      <w:r w:rsidRPr="004A5688">
        <w:rPr>
          <w:rFonts w:cs="Arial"/>
          <w:color w:val="000000" w:themeColor="text1"/>
          <w:szCs w:val="24"/>
          <w:vertAlign w:val="superscript"/>
        </w:rPr>
        <w:t>th</w:t>
      </w:r>
      <w:r w:rsidRPr="004A5688">
        <w:rPr>
          <w:rFonts w:cs="Arial"/>
          <w:color w:val="000000" w:themeColor="text1"/>
          <w:szCs w:val="24"/>
        </w:rPr>
        <w:t xml:space="preserve"> ed., pp. 1-20). Wilfrid Laurier University Press.</w:t>
      </w:r>
    </w:p>
    <w:p w14:paraId="79741560" w14:textId="77777777" w:rsidR="004A5688" w:rsidRPr="00280232" w:rsidRDefault="004A5688" w:rsidP="004A5688">
      <w:r w:rsidRPr="00280232">
        <w:t xml:space="preserve">See additional materials and </w:t>
      </w:r>
      <w:r>
        <w:t>i</w:t>
      </w:r>
      <w:r w:rsidRPr="00280232">
        <w:t>nstructions on A2L</w:t>
      </w:r>
      <w:r>
        <w:t>.</w:t>
      </w:r>
    </w:p>
    <w:p w14:paraId="7564FEE8" w14:textId="77777777" w:rsidR="004A5688" w:rsidRPr="004A5688" w:rsidRDefault="004A5688" w:rsidP="004A5688">
      <w:pPr>
        <w:pStyle w:val="Heading2"/>
      </w:pPr>
      <w:bookmarkStart w:id="42" w:name="_Toc48546248"/>
      <w:r w:rsidRPr="004A5688">
        <w:t>Module 3: September 16, 2020.</w:t>
      </w:r>
      <w:bookmarkEnd w:id="42"/>
    </w:p>
    <w:p w14:paraId="3E93EE03" w14:textId="77777777" w:rsidR="004A5688" w:rsidRPr="009A2F0E" w:rsidRDefault="004A5688" w:rsidP="004A5688">
      <w:pPr>
        <w:rPr>
          <w:lang w:val="en-GB"/>
        </w:rPr>
      </w:pPr>
      <w:bookmarkStart w:id="43" w:name="_Toc48317477"/>
      <w:bookmarkStart w:id="44" w:name="_Toc48317570"/>
      <w:r w:rsidRPr="00280232">
        <w:t xml:space="preserve">Complete by </w:t>
      </w:r>
      <w:r>
        <w:t xml:space="preserve">Tuesday </w:t>
      </w:r>
      <w:r w:rsidRPr="00280232">
        <w:t>September 22</w:t>
      </w:r>
      <w:r w:rsidRPr="009356A5">
        <w:rPr>
          <w:vertAlign w:val="superscript"/>
        </w:rPr>
        <w:t>nd</w:t>
      </w:r>
      <w:r w:rsidRPr="00280232">
        <w:t>, 2020 @ 12 midnight</w:t>
      </w:r>
      <w:bookmarkEnd w:id="43"/>
      <w:bookmarkEnd w:id="44"/>
    </w:p>
    <w:p w14:paraId="4C1EB9F0" w14:textId="5D69555A" w:rsidR="004A5688" w:rsidRPr="00280232" w:rsidRDefault="004A5688" w:rsidP="004A5688">
      <w:pPr>
        <w:pStyle w:val="Heading3"/>
      </w:pPr>
      <w:r w:rsidRPr="00280232">
        <w:t>Topics:</w:t>
      </w:r>
    </w:p>
    <w:p w14:paraId="3475ACDD" w14:textId="6800AE27" w:rsidR="004A5688" w:rsidRPr="00280232" w:rsidRDefault="004A5688" w:rsidP="00A24995">
      <w:pPr>
        <w:pStyle w:val="ListParagraph"/>
        <w:numPr>
          <w:ilvl w:val="0"/>
          <w:numId w:val="13"/>
        </w:numPr>
      </w:pPr>
      <w:r w:rsidRPr="00280232">
        <w:t>The Golden Era of Social Policy:  Post War Possibilities and Contemporary Insights</w:t>
      </w:r>
    </w:p>
    <w:p w14:paraId="217561EB" w14:textId="1B6AB724" w:rsidR="004A5688" w:rsidRPr="00280232" w:rsidRDefault="004A5688" w:rsidP="004A5688">
      <w:pPr>
        <w:pStyle w:val="Heading3"/>
      </w:pPr>
      <w:r w:rsidRPr="00280232">
        <w:t>Readings:</w:t>
      </w:r>
    </w:p>
    <w:p w14:paraId="2F3A40B9" w14:textId="77777777" w:rsidR="004A5688" w:rsidRPr="00280232" w:rsidRDefault="004A5688" w:rsidP="00A24995">
      <w:pPr>
        <w:pStyle w:val="ListParagraph"/>
        <w:numPr>
          <w:ilvl w:val="0"/>
          <w:numId w:val="12"/>
        </w:numPr>
      </w:pPr>
      <w:r w:rsidRPr="00280232">
        <w:t xml:space="preserve">Finkel, A. (2002). Welfare for whom? Class, gender, and race in social policy.  </w:t>
      </w:r>
      <w:r w:rsidRPr="004A5688">
        <w:rPr>
          <w:i/>
          <w:iCs/>
        </w:rPr>
        <w:t>Labour / Le Travail, 49</w:t>
      </w:r>
      <w:r w:rsidRPr="00280232">
        <w:t>(Spring), 247-261.</w:t>
      </w:r>
    </w:p>
    <w:p w14:paraId="7C448E27" w14:textId="0C5AF540" w:rsidR="004A5688" w:rsidRPr="004A5688" w:rsidRDefault="004A5688" w:rsidP="00A24995">
      <w:pPr>
        <w:pStyle w:val="ListParagraph"/>
        <w:numPr>
          <w:ilvl w:val="0"/>
          <w:numId w:val="12"/>
        </w:numPr>
        <w:rPr>
          <w:color w:val="333300"/>
          <w:lang w:val="en"/>
        </w:rPr>
      </w:pPr>
      <w:r w:rsidRPr="004A5688">
        <w:rPr>
          <w:lang w:val="en"/>
        </w:rPr>
        <w:t>McKeen, W. (2006).</w:t>
      </w:r>
      <w:r w:rsidRPr="004A5688">
        <w:rPr>
          <w:color w:val="403838"/>
          <w:kern w:val="36"/>
          <w:lang w:val="en"/>
        </w:rPr>
        <w:t xml:space="preserve"> </w:t>
      </w:r>
      <w:r w:rsidRPr="004A5688">
        <w:rPr>
          <w:kern w:val="36"/>
          <w:lang w:val="en"/>
        </w:rPr>
        <w:t>Diminishing the concept of social policy: The shifting conceptual ground of social policy debate in Canada.</w:t>
      </w:r>
      <w:r w:rsidRPr="004A5688">
        <w:rPr>
          <w:lang w:val="en"/>
        </w:rPr>
        <w:t xml:space="preserve"> </w:t>
      </w:r>
      <w:r w:rsidRPr="004A5688">
        <w:rPr>
          <w:i/>
          <w:lang w:val="en"/>
        </w:rPr>
        <w:t>Critical Social Policy,</w:t>
      </w:r>
      <w:r w:rsidRPr="004A5688">
        <w:rPr>
          <w:i/>
          <w:color w:val="333300"/>
          <w:lang w:val="en"/>
        </w:rPr>
        <w:t xml:space="preserve"> 26</w:t>
      </w:r>
      <w:r w:rsidRPr="004A5688">
        <w:rPr>
          <w:color w:val="333300"/>
          <w:lang w:val="en"/>
        </w:rPr>
        <w:t xml:space="preserve"> (4), 865-887. </w:t>
      </w:r>
    </w:p>
    <w:p w14:paraId="5E92F9E9" w14:textId="187F619C" w:rsidR="004A5688" w:rsidRPr="004A5688" w:rsidRDefault="004A5688" w:rsidP="00A24995">
      <w:pPr>
        <w:pStyle w:val="ListParagraph"/>
        <w:numPr>
          <w:ilvl w:val="0"/>
          <w:numId w:val="12"/>
        </w:numPr>
      </w:pPr>
      <w:r w:rsidRPr="00280232">
        <w:t>Hancock, L.</w:t>
      </w:r>
      <w:r>
        <w:t xml:space="preserve">, </w:t>
      </w:r>
      <w:r w:rsidRPr="00280232">
        <w:t>Mooney, G.</w:t>
      </w:r>
      <w:r>
        <w:t>,</w:t>
      </w:r>
      <w:r w:rsidRPr="00280232">
        <w:t xml:space="preserve"> &amp; Neal, S. (2012). Crisis social policy and the resilience of the concept of community. </w:t>
      </w:r>
      <w:r w:rsidRPr="004A5688">
        <w:rPr>
          <w:i/>
        </w:rPr>
        <w:t>Critical Social Policy, 32</w:t>
      </w:r>
      <w:r w:rsidRPr="00280232">
        <w:t>(3), 343-364.</w:t>
      </w:r>
    </w:p>
    <w:p w14:paraId="478A4FAA" w14:textId="41D3F307" w:rsidR="004A5688" w:rsidRPr="00280232" w:rsidRDefault="004A5688" w:rsidP="00A24995">
      <w:pPr>
        <w:pStyle w:val="ListParagraph"/>
        <w:numPr>
          <w:ilvl w:val="0"/>
          <w:numId w:val="12"/>
        </w:numPr>
      </w:pPr>
      <w:proofErr w:type="spellStart"/>
      <w:r w:rsidRPr="004A5688">
        <w:rPr>
          <w:bCs/>
        </w:rPr>
        <w:t>Onishenko</w:t>
      </w:r>
      <w:proofErr w:type="spellEnd"/>
      <w:r w:rsidRPr="004A5688">
        <w:rPr>
          <w:bCs/>
        </w:rPr>
        <w:t xml:space="preserve">, D., &amp; </w:t>
      </w:r>
      <w:proofErr w:type="spellStart"/>
      <w:r w:rsidRPr="004A5688">
        <w:rPr>
          <w:bCs/>
        </w:rPr>
        <w:t>Erbland</w:t>
      </w:r>
      <w:proofErr w:type="spellEnd"/>
      <w:r w:rsidRPr="004A5688">
        <w:rPr>
          <w:bCs/>
        </w:rPr>
        <w:t>, J. (2016). The case of Ashley Smith: Policy window or policy failure?</w:t>
      </w:r>
      <w:r>
        <w:rPr>
          <w:bCs/>
        </w:rPr>
        <w:t xml:space="preserve"> </w:t>
      </w:r>
      <w:r w:rsidRPr="004A5688">
        <w:rPr>
          <w:i/>
          <w:iCs/>
          <w:shd w:val="clear" w:color="auto" w:fill="FFFFFF"/>
        </w:rPr>
        <w:t>Canadian Review of Social Policy, 76</w:t>
      </w:r>
      <w:r w:rsidRPr="004A5688">
        <w:rPr>
          <w:shd w:val="clear" w:color="auto" w:fill="FFFFFF"/>
        </w:rPr>
        <w:t>(1), 70-89.</w:t>
      </w:r>
    </w:p>
    <w:p w14:paraId="201EF571" w14:textId="77777777" w:rsidR="004A5688" w:rsidRPr="00280232" w:rsidRDefault="004A5688" w:rsidP="004A5688">
      <w:r w:rsidRPr="00280232">
        <w:t xml:space="preserve">See additional materials and </w:t>
      </w:r>
      <w:r>
        <w:t>i</w:t>
      </w:r>
      <w:r w:rsidRPr="00280232">
        <w:t>nstructions on A2L</w:t>
      </w:r>
      <w:r>
        <w:t>.</w:t>
      </w:r>
    </w:p>
    <w:p w14:paraId="5EBAAADE" w14:textId="77777777" w:rsidR="004A5688" w:rsidRPr="004A5688" w:rsidRDefault="004A5688" w:rsidP="004A5688">
      <w:pPr>
        <w:pStyle w:val="Heading2"/>
      </w:pPr>
      <w:bookmarkStart w:id="45" w:name="_Toc48546249"/>
      <w:r w:rsidRPr="004A5688">
        <w:lastRenderedPageBreak/>
        <w:t>Module 4: September 23, 2020</w:t>
      </w:r>
      <w:bookmarkEnd w:id="45"/>
    </w:p>
    <w:p w14:paraId="3A39F70B" w14:textId="77777777" w:rsidR="004A5688" w:rsidRPr="009356A5" w:rsidRDefault="004A5688" w:rsidP="004A5688">
      <w:bookmarkStart w:id="46" w:name="_Toc48317479"/>
      <w:bookmarkStart w:id="47" w:name="_Toc48317572"/>
      <w:r w:rsidRPr="00280232">
        <w:t xml:space="preserve">Complete by </w:t>
      </w:r>
      <w:r>
        <w:t xml:space="preserve">Tuesday </w:t>
      </w:r>
      <w:r w:rsidRPr="00280232">
        <w:t>September 29th, 2020 @ midnight</w:t>
      </w:r>
      <w:bookmarkEnd w:id="46"/>
      <w:bookmarkEnd w:id="47"/>
    </w:p>
    <w:p w14:paraId="5CC72627" w14:textId="77777777" w:rsidR="004A5688" w:rsidRDefault="004A5688" w:rsidP="004A5688">
      <w:pPr>
        <w:pStyle w:val="Heading3"/>
      </w:pPr>
      <w:r w:rsidRPr="00280232">
        <w:t>Topics:</w:t>
      </w:r>
    </w:p>
    <w:p w14:paraId="74719312" w14:textId="062E8B39" w:rsidR="004A5688" w:rsidRPr="008A1273" w:rsidRDefault="004A5688" w:rsidP="00A24995">
      <w:pPr>
        <w:pStyle w:val="ListParagraph"/>
        <w:numPr>
          <w:ilvl w:val="0"/>
          <w:numId w:val="18"/>
        </w:numPr>
      </w:pPr>
      <w:r w:rsidRPr="00EA1D03">
        <w:t>Perspectives on Policy Analysis</w:t>
      </w:r>
    </w:p>
    <w:p w14:paraId="442419D1" w14:textId="112BEE80" w:rsidR="004A5688" w:rsidRPr="00280232" w:rsidRDefault="004A5688" w:rsidP="004A5688">
      <w:pPr>
        <w:pStyle w:val="Heading3"/>
        <w:rPr>
          <w:lang w:val="en"/>
        </w:rPr>
      </w:pPr>
      <w:r w:rsidRPr="00280232">
        <w:rPr>
          <w:lang w:val="en"/>
        </w:rPr>
        <w:t>Read</w:t>
      </w:r>
      <w:r>
        <w:rPr>
          <w:lang w:val="en"/>
        </w:rPr>
        <w:t>ings</w:t>
      </w:r>
      <w:r w:rsidRPr="00280232">
        <w:rPr>
          <w:lang w:val="en"/>
        </w:rPr>
        <w:t>:</w:t>
      </w:r>
    </w:p>
    <w:p w14:paraId="563672F1" w14:textId="77777777" w:rsidR="004A5688" w:rsidRDefault="004A5688" w:rsidP="008A1273">
      <w:pPr>
        <w:rPr>
          <w:lang w:val="en"/>
        </w:rPr>
      </w:pPr>
      <w:r w:rsidRPr="00280232">
        <w:rPr>
          <w:lang w:val="en"/>
        </w:rPr>
        <w:t>Articles/Chapters online:</w:t>
      </w:r>
    </w:p>
    <w:p w14:paraId="35899C2F" w14:textId="77777777" w:rsidR="004A5688" w:rsidRPr="008A1273" w:rsidRDefault="004A5688" w:rsidP="00A24995">
      <w:pPr>
        <w:pStyle w:val="ListParagraph"/>
        <w:numPr>
          <w:ilvl w:val="0"/>
          <w:numId w:val="17"/>
        </w:numPr>
        <w:rPr>
          <w:b/>
        </w:rPr>
      </w:pPr>
      <w:r w:rsidRPr="008A1273">
        <w:rPr>
          <w:lang w:val="en"/>
        </w:rPr>
        <w:t xml:space="preserve">Mahon, R. (2008). Varieties of liberalism: Canadian social policy from the “golden age” to the present. </w:t>
      </w:r>
      <w:r w:rsidRPr="008A1273">
        <w:rPr>
          <w:i/>
          <w:iCs/>
          <w:lang w:val="en"/>
        </w:rPr>
        <w:t>Social Policy &amp; Administration, 42</w:t>
      </w:r>
      <w:r w:rsidRPr="008A1273">
        <w:rPr>
          <w:lang w:val="en"/>
        </w:rPr>
        <w:t>(4), 342–361.</w:t>
      </w:r>
    </w:p>
    <w:p w14:paraId="6B0EC2F5" w14:textId="77777777" w:rsidR="004A5688" w:rsidRPr="008A1273" w:rsidRDefault="004A5688" w:rsidP="00A24995">
      <w:pPr>
        <w:pStyle w:val="ListParagraph"/>
        <w:numPr>
          <w:ilvl w:val="0"/>
          <w:numId w:val="17"/>
        </w:numPr>
        <w:rPr>
          <w:b/>
        </w:rPr>
      </w:pPr>
      <w:proofErr w:type="spellStart"/>
      <w:r w:rsidRPr="008A1273">
        <w:rPr>
          <w:rFonts w:cs="Arial"/>
          <w:iCs/>
          <w:color w:val="000000"/>
          <w:szCs w:val="24"/>
        </w:rPr>
        <w:t>Hankivsky</w:t>
      </w:r>
      <w:proofErr w:type="spellEnd"/>
      <w:r w:rsidRPr="008A1273">
        <w:rPr>
          <w:rFonts w:cs="Arial"/>
          <w:iCs/>
          <w:color w:val="000000"/>
          <w:szCs w:val="24"/>
        </w:rPr>
        <w:t xml:space="preserve">, O., Grace, D., Hunting, G., &amp; </w:t>
      </w:r>
      <w:proofErr w:type="spellStart"/>
      <w:r w:rsidRPr="008A1273">
        <w:rPr>
          <w:rFonts w:cs="Arial"/>
          <w:iCs/>
          <w:color w:val="000000"/>
          <w:szCs w:val="24"/>
        </w:rPr>
        <w:t>Ferlatte</w:t>
      </w:r>
      <w:proofErr w:type="spellEnd"/>
      <w:r w:rsidRPr="008A1273">
        <w:rPr>
          <w:rFonts w:cs="Arial"/>
          <w:iCs/>
          <w:color w:val="000000"/>
          <w:szCs w:val="24"/>
        </w:rPr>
        <w:t xml:space="preserve">, O. </w:t>
      </w:r>
      <w:r w:rsidRPr="008A1273">
        <w:rPr>
          <w:rFonts w:cs="Arial"/>
          <w:color w:val="000000"/>
          <w:szCs w:val="24"/>
        </w:rPr>
        <w:t xml:space="preserve">(2012). Why intersectionality matters for health equity and policy analysis. In O. </w:t>
      </w:r>
      <w:proofErr w:type="spellStart"/>
      <w:r w:rsidRPr="008A1273">
        <w:rPr>
          <w:rFonts w:cs="Arial"/>
          <w:color w:val="000000"/>
          <w:szCs w:val="24"/>
        </w:rPr>
        <w:t>Hankivsky</w:t>
      </w:r>
      <w:proofErr w:type="spellEnd"/>
      <w:r w:rsidRPr="008A1273">
        <w:rPr>
          <w:rFonts w:cs="Arial"/>
          <w:color w:val="000000"/>
          <w:szCs w:val="24"/>
        </w:rPr>
        <w:t xml:space="preserve"> (Ed.), </w:t>
      </w:r>
      <w:r w:rsidRPr="008A1273">
        <w:rPr>
          <w:rFonts w:cs="Arial"/>
          <w:i/>
          <w:color w:val="000000"/>
          <w:szCs w:val="24"/>
        </w:rPr>
        <w:t xml:space="preserve">An intersectionality-based policy analysis framework </w:t>
      </w:r>
      <w:r w:rsidRPr="008A1273">
        <w:rPr>
          <w:rFonts w:cs="Arial"/>
          <w:color w:val="000000"/>
          <w:szCs w:val="24"/>
        </w:rPr>
        <w:t>(pp. 7-31). Vancouver, BC: Institute for Intersectionality Research and Policy, Simon Fraser University.</w:t>
      </w:r>
    </w:p>
    <w:p w14:paraId="0A560719" w14:textId="77777777" w:rsidR="004A5688" w:rsidRPr="008A1273" w:rsidRDefault="004A5688" w:rsidP="00A24995">
      <w:pPr>
        <w:pStyle w:val="ListParagraph"/>
        <w:numPr>
          <w:ilvl w:val="0"/>
          <w:numId w:val="17"/>
        </w:numPr>
        <w:rPr>
          <w:rFonts w:cs="Arial"/>
          <w:color w:val="000000"/>
          <w:szCs w:val="24"/>
        </w:rPr>
      </w:pPr>
      <w:proofErr w:type="spellStart"/>
      <w:r w:rsidRPr="008A1273">
        <w:rPr>
          <w:rFonts w:cs="Arial"/>
          <w:iCs/>
          <w:color w:val="000000"/>
          <w:szCs w:val="24"/>
        </w:rPr>
        <w:t>Hankivsky</w:t>
      </w:r>
      <w:proofErr w:type="spellEnd"/>
      <w:r w:rsidRPr="008A1273">
        <w:rPr>
          <w:rFonts w:cs="Arial"/>
          <w:iCs/>
          <w:color w:val="000000"/>
          <w:szCs w:val="24"/>
        </w:rPr>
        <w:t xml:space="preserve">, O., Grace, D., Hunting, G., </w:t>
      </w:r>
      <w:proofErr w:type="spellStart"/>
      <w:r w:rsidRPr="008A1273">
        <w:rPr>
          <w:rFonts w:cs="Arial"/>
          <w:iCs/>
          <w:color w:val="000000"/>
          <w:szCs w:val="24"/>
        </w:rPr>
        <w:t>Ferlatte</w:t>
      </w:r>
      <w:proofErr w:type="spellEnd"/>
      <w:r w:rsidRPr="008A1273">
        <w:rPr>
          <w:rFonts w:cs="Arial"/>
          <w:iCs/>
          <w:color w:val="000000"/>
          <w:szCs w:val="24"/>
        </w:rPr>
        <w:t xml:space="preserve">, O., Clark, N., </w:t>
      </w:r>
      <w:proofErr w:type="spellStart"/>
      <w:r w:rsidRPr="008A1273">
        <w:rPr>
          <w:rFonts w:cs="Arial"/>
          <w:iCs/>
          <w:color w:val="000000"/>
          <w:szCs w:val="24"/>
        </w:rPr>
        <w:t>Fridkin</w:t>
      </w:r>
      <w:proofErr w:type="spellEnd"/>
      <w:r w:rsidRPr="008A1273">
        <w:rPr>
          <w:rFonts w:cs="Arial"/>
          <w:iCs/>
          <w:color w:val="000000"/>
          <w:szCs w:val="24"/>
        </w:rPr>
        <w:t xml:space="preserve">, A., Giesbrecht, M., </w:t>
      </w:r>
      <w:proofErr w:type="spellStart"/>
      <w:r w:rsidRPr="008A1273">
        <w:rPr>
          <w:rFonts w:cs="Arial"/>
          <w:iCs/>
          <w:color w:val="000000"/>
          <w:szCs w:val="24"/>
        </w:rPr>
        <w:t>Rudrum</w:t>
      </w:r>
      <w:proofErr w:type="spellEnd"/>
      <w:r w:rsidRPr="008A1273">
        <w:rPr>
          <w:rFonts w:cs="Arial"/>
          <w:iCs/>
          <w:color w:val="000000"/>
          <w:szCs w:val="24"/>
        </w:rPr>
        <w:t>, S., &amp; Laviolette, T. (2012).</w:t>
      </w:r>
      <w:r w:rsidRPr="008A1273">
        <w:rPr>
          <w:rFonts w:cs="Arial"/>
          <w:color w:val="000000"/>
          <w:szCs w:val="24"/>
        </w:rPr>
        <w:t xml:space="preserve"> An intersectionality-based policy analysis. </w:t>
      </w:r>
      <w:r w:rsidRPr="008A1273">
        <w:rPr>
          <w:rFonts w:cs="Arial"/>
          <w:iCs/>
          <w:color w:val="000000"/>
          <w:szCs w:val="24"/>
        </w:rPr>
        <w:t xml:space="preserve">In O. </w:t>
      </w:r>
      <w:proofErr w:type="spellStart"/>
      <w:r w:rsidRPr="008A1273">
        <w:rPr>
          <w:rFonts w:cs="Arial"/>
          <w:color w:val="000000"/>
          <w:szCs w:val="24"/>
        </w:rPr>
        <w:t>Hankivsky</w:t>
      </w:r>
      <w:proofErr w:type="spellEnd"/>
      <w:r w:rsidRPr="008A1273">
        <w:rPr>
          <w:rFonts w:cs="Arial"/>
          <w:color w:val="000000"/>
          <w:szCs w:val="24"/>
        </w:rPr>
        <w:t xml:space="preserve"> (Ed.), </w:t>
      </w:r>
      <w:r w:rsidRPr="008A1273">
        <w:rPr>
          <w:rFonts w:cs="Arial"/>
          <w:i/>
          <w:color w:val="000000"/>
          <w:szCs w:val="24"/>
        </w:rPr>
        <w:t>An Intersectionality-based policy analysis framework.</w:t>
      </w:r>
      <w:r w:rsidRPr="008A1273">
        <w:rPr>
          <w:rFonts w:cs="Arial"/>
          <w:color w:val="000000"/>
          <w:szCs w:val="24"/>
        </w:rPr>
        <w:t xml:space="preserve"> Vancouver, BC: Institute for Intersectionality Research and Policy, Simon Fraser University.</w:t>
      </w:r>
    </w:p>
    <w:p w14:paraId="3A598D26" w14:textId="402BE198" w:rsidR="004A5688" w:rsidRPr="00280232" w:rsidRDefault="004A5688" w:rsidP="00A24995">
      <w:pPr>
        <w:pStyle w:val="ListParagraph"/>
        <w:numPr>
          <w:ilvl w:val="0"/>
          <w:numId w:val="17"/>
        </w:numPr>
      </w:pPr>
      <w:proofErr w:type="spellStart"/>
      <w:r w:rsidRPr="00280232">
        <w:t>Onishenko</w:t>
      </w:r>
      <w:proofErr w:type="spellEnd"/>
      <w:r w:rsidRPr="00280232">
        <w:t>, D.</w:t>
      </w:r>
      <w:r>
        <w:t>,</w:t>
      </w:r>
      <w:r w:rsidRPr="00280232">
        <w:t xml:space="preserve"> &amp; </w:t>
      </w:r>
      <w:proofErr w:type="spellStart"/>
      <w:r w:rsidRPr="00280232">
        <w:t>Erbland</w:t>
      </w:r>
      <w:proofErr w:type="spellEnd"/>
      <w:r w:rsidRPr="00280232">
        <w:t>, J. (2016). The case of Ashley Smith: Policy window or policy failure?</w:t>
      </w:r>
      <w:r w:rsidR="008A1273">
        <w:t xml:space="preserve"> </w:t>
      </w:r>
      <w:r w:rsidRPr="008A1273">
        <w:rPr>
          <w:i/>
          <w:iCs/>
          <w:shd w:val="clear" w:color="auto" w:fill="FFFFFF"/>
        </w:rPr>
        <w:t>Canadian Review of Social Policy, 76</w:t>
      </w:r>
      <w:r w:rsidRPr="008A1273">
        <w:rPr>
          <w:shd w:val="clear" w:color="auto" w:fill="FFFFFF"/>
        </w:rPr>
        <w:t>(1), 70-89.</w:t>
      </w:r>
    </w:p>
    <w:p w14:paraId="71046787" w14:textId="77777777" w:rsidR="004A5688" w:rsidRPr="00280232" w:rsidRDefault="004A5688" w:rsidP="008A1273">
      <w:pPr>
        <w:rPr>
          <w:rFonts w:cs="Arial"/>
          <w:szCs w:val="24"/>
        </w:rPr>
      </w:pPr>
      <w:r w:rsidRPr="00280232">
        <w:rPr>
          <w:rFonts w:cs="Arial"/>
          <w:szCs w:val="24"/>
        </w:rPr>
        <w:t xml:space="preserve">Guest lecture by Olga </w:t>
      </w:r>
      <w:proofErr w:type="spellStart"/>
      <w:r w:rsidRPr="00280232">
        <w:rPr>
          <w:rFonts w:cs="Arial"/>
          <w:szCs w:val="24"/>
        </w:rPr>
        <w:t>Percovic</w:t>
      </w:r>
      <w:proofErr w:type="spellEnd"/>
      <w:r w:rsidRPr="00280232">
        <w:rPr>
          <w:rFonts w:cs="Arial"/>
          <w:szCs w:val="24"/>
        </w:rPr>
        <w:t xml:space="preserve"> – Searching for Policy Materials in the Library and Online: Government Sources, Policy Documents, Legal Briefs and Grey Research. </w:t>
      </w:r>
    </w:p>
    <w:p w14:paraId="510490AA" w14:textId="2ACE46B3" w:rsidR="004A5688" w:rsidRPr="00280232" w:rsidRDefault="004A5688" w:rsidP="008A1273">
      <w:pPr>
        <w:rPr>
          <w:rFonts w:cs="Arial"/>
          <w:szCs w:val="24"/>
        </w:rPr>
      </w:pPr>
      <w:r w:rsidRPr="00280232">
        <w:rPr>
          <w:rFonts w:cs="Arial"/>
          <w:szCs w:val="24"/>
        </w:rPr>
        <w:t xml:space="preserve">Olga will attend live and support student learning from </w:t>
      </w:r>
      <w:r w:rsidRPr="0009254A">
        <w:rPr>
          <w:rFonts w:cs="Arial"/>
          <w:szCs w:val="24"/>
          <w:highlight w:val="yellow"/>
        </w:rPr>
        <w:t>3pm to 4pm</w:t>
      </w:r>
      <w:r w:rsidRPr="00280232">
        <w:rPr>
          <w:rFonts w:cs="Arial"/>
          <w:szCs w:val="24"/>
        </w:rPr>
        <w:t>.</w:t>
      </w:r>
    </w:p>
    <w:p w14:paraId="372EB5E1" w14:textId="77777777" w:rsidR="004A5688" w:rsidRPr="00280232" w:rsidRDefault="004A5688" w:rsidP="008A1273">
      <w:pPr>
        <w:rPr>
          <w:rFonts w:cs="Arial"/>
          <w:szCs w:val="24"/>
        </w:rPr>
      </w:pPr>
      <w:r w:rsidRPr="00280232">
        <w:rPr>
          <w:rFonts w:cs="Arial"/>
          <w:szCs w:val="24"/>
        </w:rPr>
        <w:t>Zoom Link will be made available on A2L.</w:t>
      </w:r>
    </w:p>
    <w:p w14:paraId="160456B4" w14:textId="77777777" w:rsidR="004A5688" w:rsidRPr="00280232" w:rsidRDefault="004A5688" w:rsidP="008A1273">
      <w:r w:rsidRPr="00280232">
        <w:t>See additional materials and Instructions on A2L</w:t>
      </w:r>
      <w:r>
        <w:t>.</w:t>
      </w:r>
    </w:p>
    <w:p w14:paraId="3F7EE253" w14:textId="77777777" w:rsidR="004A5688" w:rsidRPr="004A5688" w:rsidRDefault="004A5688" w:rsidP="004A5688">
      <w:pPr>
        <w:pStyle w:val="Heading2"/>
      </w:pPr>
      <w:bookmarkStart w:id="48" w:name="_Toc48546250"/>
      <w:r w:rsidRPr="004A5688">
        <w:t>Module 5: September 30, 2020</w:t>
      </w:r>
      <w:bookmarkEnd w:id="48"/>
    </w:p>
    <w:p w14:paraId="7A6997D6" w14:textId="3FF2E84D" w:rsidR="008A1273" w:rsidRPr="008A1273" w:rsidRDefault="004A5688" w:rsidP="004A5688">
      <w:r w:rsidRPr="00280232">
        <w:t xml:space="preserve">Complete by </w:t>
      </w:r>
      <w:r>
        <w:t xml:space="preserve">Tuesday </w:t>
      </w:r>
      <w:r w:rsidRPr="00280232">
        <w:t>October 6</w:t>
      </w:r>
      <w:r w:rsidRPr="00792639">
        <w:rPr>
          <w:vertAlign w:val="superscript"/>
        </w:rPr>
        <w:t>th</w:t>
      </w:r>
      <w:r w:rsidRPr="00280232">
        <w:t xml:space="preserve">, 2020 @ </w:t>
      </w:r>
      <w:r>
        <w:t xml:space="preserve">12 </w:t>
      </w:r>
      <w:r w:rsidRPr="00280232">
        <w:t>midnight</w:t>
      </w:r>
    </w:p>
    <w:p w14:paraId="5A27B3A4" w14:textId="77777777" w:rsidR="004A5688" w:rsidRPr="00280232" w:rsidRDefault="004A5688" w:rsidP="004A5688">
      <w:pPr>
        <w:pStyle w:val="Heading3"/>
      </w:pPr>
      <w:r w:rsidRPr="00280232">
        <w:t>Topics:</w:t>
      </w:r>
    </w:p>
    <w:p w14:paraId="40238AD3" w14:textId="77777777" w:rsidR="004A5688" w:rsidRPr="00280232" w:rsidRDefault="004A5688" w:rsidP="00A24995">
      <w:pPr>
        <w:pStyle w:val="ListParagraph"/>
        <w:numPr>
          <w:ilvl w:val="0"/>
          <w:numId w:val="19"/>
        </w:numPr>
      </w:pPr>
      <w:r w:rsidRPr="00280232">
        <w:t>Rights Responsibilities and Social Welfare</w:t>
      </w:r>
    </w:p>
    <w:p w14:paraId="2E918EE1" w14:textId="77777777" w:rsidR="004A5688" w:rsidRDefault="004A5688" w:rsidP="004A5688">
      <w:pPr>
        <w:pStyle w:val="Heading3"/>
      </w:pPr>
      <w:r w:rsidRPr="00280232">
        <w:t>Readings:</w:t>
      </w:r>
    </w:p>
    <w:p w14:paraId="5A95C2C0" w14:textId="77777777" w:rsidR="004A5688" w:rsidRPr="002B0AA9" w:rsidRDefault="004A5688" w:rsidP="00A24995">
      <w:pPr>
        <w:pStyle w:val="ListParagraph"/>
        <w:numPr>
          <w:ilvl w:val="0"/>
          <w:numId w:val="19"/>
        </w:numPr>
        <w:rPr>
          <w:lang w:val="en"/>
        </w:rPr>
      </w:pPr>
      <w:r w:rsidRPr="002B0AA9">
        <w:rPr>
          <w:lang w:val="en"/>
        </w:rPr>
        <w:t xml:space="preserve">Smith, A. M. (2008). Neoliberalism, welfare policy, and feminist theories of social justice. </w:t>
      </w:r>
      <w:r w:rsidRPr="002B0AA9">
        <w:rPr>
          <w:i/>
          <w:lang w:val="en"/>
        </w:rPr>
        <w:t>Feminist Theory</w:t>
      </w:r>
      <w:r w:rsidRPr="002B0AA9">
        <w:rPr>
          <w:lang w:val="en"/>
        </w:rPr>
        <w:t xml:space="preserve">, </w:t>
      </w:r>
      <w:r w:rsidRPr="002B0AA9">
        <w:rPr>
          <w:i/>
          <w:iCs/>
          <w:lang w:val="en"/>
        </w:rPr>
        <w:t>9(</w:t>
      </w:r>
      <w:r w:rsidRPr="002B0AA9">
        <w:rPr>
          <w:lang w:val="en"/>
        </w:rPr>
        <w:t>2), 131-144.</w:t>
      </w:r>
    </w:p>
    <w:p w14:paraId="15B9BB60" w14:textId="77777777" w:rsidR="004A5688" w:rsidRPr="002B0AA9" w:rsidRDefault="004A5688" w:rsidP="00A24995">
      <w:pPr>
        <w:pStyle w:val="ListParagraph"/>
        <w:numPr>
          <w:ilvl w:val="0"/>
          <w:numId w:val="19"/>
        </w:numPr>
        <w:rPr>
          <w:i/>
          <w:u w:val="single"/>
        </w:rPr>
      </w:pPr>
      <w:r w:rsidRPr="00280232">
        <w:lastRenderedPageBreak/>
        <w:t xml:space="preserve">Young, I. M. (2006). Responsibility and global justice: A social connection model. </w:t>
      </w:r>
      <w:r w:rsidRPr="002B0AA9">
        <w:rPr>
          <w:i/>
        </w:rPr>
        <w:t>Social Philosophy &amp; Policy</w:t>
      </w:r>
      <w:r w:rsidRPr="00280232">
        <w:t>,</w:t>
      </w:r>
      <w:r w:rsidRPr="002B0AA9">
        <w:rPr>
          <w:i/>
          <w:iCs/>
        </w:rPr>
        <w:t xml:space="preserve"> 23</w:t>
      </w:r>
      <w:r w:rsidRPr="00280232">
        <w:t>(1),</w:t>
      </w:r>
      <w:r>
        <w:t xml:space="preserve"> </w:t>
      </w:r>
      <w:r w:rsidRPr="00280232">
        <w:t>102-130.</w:t>
      </w:r>
    </w:p>
    <w:p w14:paraId="2B77269C" w14:textId="77777777" w:rsidR="004A5688" w:rsidRDefault="004A5688" w:rsidP="00A24995">
      <w:pPr>
        <w:pStyle w:val="ListParagraph"/>
        <w:numPr>
          <w:ilvl w:val="0"/>
          <w:numId w:val="19"/>
        </w:numPr>
      </w:pPr>
      <w:r w:rsidRPr="00280232">
        <w:t xml:space="preserve">Elder-Woodward, J. (2014). "Living well” vs neoliberal social welfare. </w:t>
      </w:r>
      <w:r w:rsidRPr="002B0AA9">
        <w:rPr>
          <w:i/>
        </w:rPr>
        <w:t>Ethics &amp; Social Welfare</w:t>
      </w:r>
      <w:r w:rsidRPr="00280232">
        <w:t xml:space="preserve">, </w:t>
      </w:r>
      <w:r w:rsidRPr="002B0AA9">
        <w:rPr>
          <w:i/>
          <w:iCs/>
        </w:rPr>
        <w:t>18</w:t>
      </w:r>
      <w:r w:rsidRPr="00280232">
        <w:t>(3), 306-313.</w:t>
      </w:r>
    </w:p>
    <w:p w14:paraId="49861B01" w14:textId="75E6688A" w:rsidR="004A5688" w:rsidRPr="002B0AA9" w:rsidRDefault="004A5688" w:rsidP="00A24995">
      <w:pPr>
        <w:pStyle w:val="ListParagraph"/>
        <w:numPr>
          <w:ilvl w:val="0"/>
          <w:numId w:val="19"/>
        </w:numPr>
        <w:rPr>
          <w:rStyle w:val="Heading1Char"/>
          <w:rFonts w:cs="Arial"/>
          <w:b w:val="0"/>
          <w:bCs w:val="0"/>
          <w:iCs/>
          <w:sz w:val="24"/>
          <w:szCs w:val="24"/>
          <w:shd w:val="clear" w:color="auto" w:fill="FFFFFF"/>
        </w:rPr>
      </w:pPr>
      <w:proofErr w:type="spellStart"/>
      <w:r w:rsidRPr="002B0AA9">
        <w:rPr>
          <w:shd w:val="clear" w:color="auto" w:fill="FFFFFF"/>
        </w:rPr>
        <w:t>Almog</w:t>
      </w:r>
      <w:proofErr w:type="spellEnd"/>
      <w:r w:rsidRPr="002B0AA9">
        <w:rPr>
          <w:shd w:val="clear" w:color="auto" w:fill="FFFFFF"/>
        </w:rPr>
        <w:t>-Bar, M., Weiss-Gal, I., &amp; Gal, J. (2014). Bringing public policy into policy practice.</w:t>
      </w:r>
      <w:r w:rsidR="002B0AA9">
        <w:rPr>
          <w:rStyle w:val="apple-converted-space"/>
          <w:rFonts w:cs="Arial"/>
          <w:b/>
          <w:color w:val="222222"/>
          <w:szCs w:val="24"/>
          <w:shd w:val="clear" w:color="auto" w:fill="FFFFFF"/>
        </w:rPr>
        <w:t xml:space="preserve"> </w:t>
      </w:r>
      <w:r w:rsidRPr="002B0AA9">
        <w:rPr>
          <w:i/>
          <w:iCs/>
          <w:shd w:val="clear" w:color="auto" w:fill="FFFFFF"/>
        </w:rPr>
        <w:t>Journal of Social Work, 35</w:t>
      </w:r>
      <w:r w:rsidRPr="002B0AA9">
        <w:rPr>
          <w:iCs/>
          <w:shd w:val="clear" w:color="auto" w:fill="FFFFFF"/>
        </w:rPr>
        <w:t>(4), 390-408.</w:t>
      </w:r>
      <w:r w:rsidRPr="002B0AA9">
        <w:rPr>
          <w:rStyle w:val="Heading1Char"/>
          <w:rFonts w:cs="Arial"/>
          <w:iCs/>
          <w:sz w:val="24"/>
          <w:szCs w:val="24"/>
          <w:shd w:val="clear" w:color="auto" w:fill="FFFFFF"/>
        </w:rPr>
        <w:t xml:space="preserve"> </w:t>
      </w:r>
    </w:p>
    <w:p w14:paraId="38C6C683" w14:textId="77777777" w:rsidR="004A5688" w:rsidRPr="007D7431" w:rsidRDefault="004A5688" w:rsidP="004A5688">
      <w:r w:rsidRPr="00280232">
        <w:t>See additional materials and instructions on A2L</w:t>
      </w:r>
      <w:r>
        <w:t>.</w:t>
      </w:r>
    </w:p>
    <w:p w14:paraId="3CBA5E91" w14:textId="77777777" w:rsidR="004A5688" w:rsidRPr="004A5688" w:rsidRDefault="004A5688" w:rsidP="004A5688">
      <w:pPr>
        <w:pStyle w:val="Heading2"/>
        <w:rPr>
          <w:highlight w:val="yellow"/>
        </w:rPr>
      </w:pPr>
      <w:bookmarkStart w:id="49" w:name="_Toc48546251"/>
      <w:r w:rsidRPr="004A5688">
        <w:t>Module 6: October 7, 2020.</w:t>
      </w:r>
      <w:bookmarkEnd w:id="49"/>
    </w:p>
    <w:p w14:paraId="54CAA562" w14:textId="77777777" w:rsidR="004A5688" w:rsidRPr="007D7431" w:rsidRDefault="004A5688" w:rsidP="002B0AA9">
      <w:pPr>
        <w:rPr>
          <w:b/>
        </w:rPr>
      </w:pPr>
      <w:r w:rsidRPr="00280232">
        <w:t xml:space="preserve">Complete by </w:t>
      </w:r>
      <w:r>
        <w:t xml:space="preserve">Tuesday </w:t>
      </w:r>
      <w:r w:rsidRPr="00280232">
        <w:t>October 20</w:t>
      </w:r>
      <w:r w:rsidRPr="007D7431">
        <w:rPr>
          <w:vertAlign w:val="superscript"/>
        </w:rPr>
        <w:t>th</w:t>
      </w:r>
      <w:r w:rsidRPr="00280232">
        <w:t xml:space="preserve">, 2020 @ </w:t>
      </w:r>
      <w:r>
        <w:t xml:space="preserve">12 </w:t>
      </w:r>
      <w:r w:rsidRPr="00280232">
        <w:t>midnight</w:t>
      </w:r>
    </w:p>
    <w:p w14:paraId="7D379017" w14:textId="77777777" w:rsidR="004A5688" w:rsidRPr="00280232" w:rsidRDefault="004A5688" w:rsidP="004A5688">
      <w:pPr>
        <w:pStyle w:val="Heading3"/>
      </w:pPr>
      <w:r w:rsidRPr="005129F2">
        <w:t>Topics:</w:t>
      </w:r>
    </w:p>
    <w:p w14:paraId="579FCD59" w14:textId="77777777" w:rsidR="004A5688" w:rsidRPr="002B0AA9" w:rsidRDefault="004A5688" w:rsidP="00A24995">
      <w:pPr>
        <w:pStyle w:val="ListParagraph"/>
        <w:numPr>
          <w:ilvl w:val="0"/>
          <w:numId w:val="20"/>
        </w:numPr>
        <w:rPr>
          <w:b/>
          <w:bCs/>
        </w:rPr>
      </w:pPr>
      <w:proofErr w:type="spellStart"/>
      <w:r w:rsidRPr="002B0AA9">
        <w:rPr>
          <w:b/>
          <w:bCs/>
        </w:rPr>
        <w:t>Covid</w:t>
      </w:r>
      <w:proofErr w:type="spellEnd"/>
      <w:r w:rsidRPr="002B0AA9">
        <w:rPr>
          <w:b/>
          <w:bCs/>
        </w:rPr>
        <w:t xml:space="preserve"> 19 – Implications for Social Policy</w:t>
      </w:r>
    </w:p>
    <w:p w14:paraId="355C477C" w14:textId="1E09288E" w:rsidR="004A5688" w:rsidRPr="00280232" w:rsidRDefault="004A5688" w:rsidP="00A24995">
      <w:pPr>
        <w:pStyle w:val="ListParagraph"/>
        <w:numPr>
          <w:ilvl w:val="0"/>
          <w:numId w:val="20"/>
        </w:numPr>
      </w:pPr>
      <w:r w:rsidRPr="00280232">
        <w:t xml:space="preserve">Working with a partner as assigned through Avenue to Learn, </w:t>
      </w:r>
      <w:r w:rsidRPr="002B0AA9">
        <w:rPr>
          <w:b/>
          <w:bCs/>
        </w:rPr>
        <w:t>select 1-2 articles about COVID-19 policy responses from the articles listed below</w:t>
      </w:r>
      <w:r w:rsidRPr="00280232">
        <w:t>.</w:t>
      </w:r>
    </w:p>
    <w:p w14:paraId="1B7C914A" w14:textId="08A3755E" w:rsidR="004A5688" w:rsidRPr="002B0AA9" w:rsidRDefault="004A5688" w:rsidP="00A24995">
      <w:pPr>
        <w:pStyle w:val="ListParagraph"/>
        <w:numPr>
          <w:ilvl w:val="0"/>
          <w:numId w:val="20"/>
        </w:numPr>
      </w:pPr>
      <w:r w:rsidRPr="00280232">
        <w:t xml:space="preserve">Apply the library skills developed through the workshop to </w:t>
      </w:r>
      <w:r w:rsidRPr="002B0AA9">
        <w:rPr>
          <w:b/>
          <w:bCs/>
        </w:rPr>
        <w:t>find an additional 2 - 3 (two) articles about COVID-19 as it relates to social policy.</w:t>
      </w:r>
    </w:p>
    <w:p w14:paraId="14DE915D" w14:textId="77777777" w:rsidR="004A5688" w:rsidRPr="002B0AA9" w:rsidRDefault="004A5688" w:rsidP="002B0AA9">
      <w:pPr>
        <w:rPr>
          <w:b/>
          <w:bCs/>
        </w:rPr>
      </w:pPr>
      <w:r w:rsidRPr="002B0AA9">
        <w:rPr>
          <w:b/>
          <w:bCs/>
        </w:rPr>
        <w:t>Students must read minimum of 4 articles on COVID-19:</w:t>
      </w:r>
    </w:p>
    <w:p w14:paraId="49B4B82B" w14:textId="201F0C2C" w:rsidR="004A5688" w:rsidRPr="002B0AA9" w:rsidRDefault="004A5688" w:rsidP="00A24995">
      <w:pPr>
        <w:pStyle w:val="ListParagraph"/>
        <w:numPr>
          <w:ilvl w:val="0"/>
          <w:numId w:val="21"/>
        </w:numPr>
        <w:rPr>
          <w:lang w:val="en-US"/>
        </w:rPr>
      </w:pPr>
      <w:r w:rsidRPr="002B0AA9">
        <w:rPr>
          <w:shd w:val="clear" w:color="auto" w:fill="FFFFFF"/>
        </w:rPr>
        <w:t xml:space="preserve">Richards, T., &amp; Scowcroft, H. (2020). Patient and public involvement in covid-19 policy making. </w:t>
      </w:r>
      <w:r w:rsidRPr="002B0AA9">
        <w:rPr>
          <w:i/>
          <w:iCs/>
          <w:shd w:val="clear" w:color="auto" w:fill="FFFFFF"/>
        </w:rPr>
        <w:t>British Medical Journal</w:t>
      </w:r>
      <w:r w:rsidRPr="002B0AA9">
        <w:rPr>
          <w:shd w:val="clear" w:color="auto" w:fill="FFFFFF"/>
        </w:rPr>
        <w:t xml:space="preserve">. Issue: 8253 </w:t>
      </w:r>
      <w:r w:rsidRPr="002B0AA9">
        <w:rPr>
          <w:rStyle w:val="apple-converted-space"/>
          <w:rFonts w:cs="Arial"/>
          <w:color w:val="333333"/>
          <w:szCs w:val="24"/>
          <w:shd w:val="clear" w:color="auto" w:fill="FFFFFF"/>
        </w:rPr>
        <w:t> </w:t>
      </w:r>
      <w:proofErr w:type="spellStart"/>
      <w:r w:rsidRPr="002B0AA9">
        <w:rPr>
          <w:rStyle w:val="highwire-cite-doi"/>
          <w:rFonts w:cs="Arial"/>
          <w:color w:val="333333"/>
          <w:szCs w:val="24"/>
          <w:bdr w:val="none" w:sz="0" w:space="0" w:color="auto" w:frame="1"/>
        </w:rPr>
        <w:t>doi</w:t>
      </w:r>
      <w:proofErr w:type="spellEnd"/>
      <w:r w:rsidRPr="002B0AA9">
        <w:rPr>
          <w:rStyle w:val="highwire-cite-doi"/>
          <w:rFonts w:cs="Arial"/>
          <w:color w:val="333333"/>
          <w:szCs w:val="24"/>
          <w:bdr w:val="none" w:sz="0" w:space="0" w:color="auto" w:frame="1"/>
        </w:rPr>
        <w:t>:</w:t>
      </w:r>
      <w:r w:rsidRPr="002B0AA9">
        <w:rPr>
          <w:rStyle w:val="apple-converted-space"/>
          <w:rFonts w:cs="Arial"/>
          <w:color w:val="333333"/>
          <w:szCs w:val="24"/>
          <w:bdr w:val="none" w:sz="0" w:space="0" w:color="auto" w:frame="1"/>
        </w:rPr>
        <w:t> </w:t>
      </w:r>
      <w:hyperlink r:id="rId14" w:history="1">
        <w:r w:rsidRPr="002B0AA9">
          <w:rPr>
            <w:rStyle w:val="Hyperlink"/>
            <w:rFonts w:cs="Arial"/>
            <w:color w:val="2A6EBB"/>
            <w:szCs w:val="24"/>
            <w:bdr w:val="none" w:sz="0" w:space="0" w:color="auto" w:frame="1"/>
          </w:rPr>
          <w:t>https://doi.org/10.1136/bmj.m2575</w:t>
        </w:r>
      </w:hyperlink>
      <w:r w:rsidRPr="00280232">
        <w:t xml:space="preserve"> </w:t>
      </w:r>
      <w:r w:rsidRPr="002B0AA9">
        <w:rPr>
          <w:i/>
          <w:iCs/>
          <w:color w:val="333333"/>
          <w:bdr w:val="none" w:sz="0" w:space="0" w:color="auto" w:frame="1"/>
        </w:rPr>
        <w:t>BMJ</w:t>
      </w:r>
      <w:r w:rsidRPr="002B0AA9">
        <w:rPr>
          <w:i/>
          <w:iCs/>
          <w:color w:val="333333"/>
          <w:shd w:val="clear" w:color="auto" w:fill="FFFFFF"/>
        </w:rPr>
        <w:t> </w:t>
      </w:r>
      <w:r w:rsidRPr="002B0AA9">
        <w:rPr>
          <w:color w:val="333333"/>
          <w:shd w:val="clear" w:color="auto" w:fill="FFFFFF"/>
        </w:rPr>
        <w:t>2020;370:m2575</w:t>
      </w:r>
    </w:p>
    <w:p w14:paraId="617DB1D9" w14:textId="4271BAFB" w:rsidR="004A5688" w:rsidRPr="002B0AA9" w:rsidRDefault="004A5688" w:rsidP="00A24995">
      <w:pPr>
        <w:pStyle w:val="ListParagraph"/>
        <w:numPr>
          <w:ilvl w:val="0"/>
          <w:numId w:val="21"/>
        </w:numPr>
      </w:pPr>
      <w:proofErr w:type="spellStart"/>
      <w:r w:rsidRPr="002B0AA9">
        <w:rPr>
          <w:color w:val="333333"/>
          <w:shd w:val="clear" w:color="auto" w:fill="FFFFFF"/>
        </w:rPr>
        <w:t>Chattu</w:t>
      </w:r>
      <w:proofErr w:type="spellEnd"/>
      <w:r w:rsidRPr="002B0AA9">
        <w:rPr>
          <w:color w:val="333333"/>
          <w:shd w:val="clear" w:color="auto" w:fill="FFFFFF"/>
        </w:rPr>
        <w:t xml:space="preserve">, V.K., </w:t>
      </w:r>
      <w:proofErr w:type="spellStart"/>
      <w:r w:rsidRPr="002B0AA9">
        <w:rPr>
          <w:color w:val="333333"/>
          <w:shd w:val="clear" w:color="auto" w:fill="FFFFFF"/>
        </w:rPr>
        <w:t>Adisesh</w:t>
      </w:r>
      <w:proofErr w:type="spellEnd"/>
      <w:r w:rsidRPr="002B0AA9">
        <w:rPr>
          <w:color w:val="333333"/>
          <w:shd w:val="clear" w:color="auto" w:fill="FFFFFF"/>
        </w:rPr>
        <w:t>, A., &amp; Yaya, S. (2020). Canada’s role in strengthening global health security during the COVID-19 pandemic. </w:t>
      </w:r>
      <w:r w:rsidRPr="002B0AA9">
        <w:rPr>
          <w:i/>
          <w:iCs/>
          <w:color w:val="333333"/>
        </w:rPr>
        <w:t>glob health res policy</w:t>
      </w:r>
      <w:r w:rsidRPr="002B0AA9">
        <w:rPr>
          <w:color w:val="333333"/>
          <w:shd w:val="clear" w:color="auto" w:fill="FFFFFF"/>
        </w:rPr>
        <w:t> </w:t>
      </w:r>
      <w:r w:rsidRPr="002B0AA9">
        <w:rPr>
          <w:color w:val="333333"/>
        </w:rPr>
        <w:t>5</w:t>
      </w:r>
      <w:r w:rsidRPr="002B0AA9">
        <w:rPr>
          <w:bCs/>
          <w:color w:val="333333"/>
        </w:rPr>
        <w:t>,</w:t>
      </w:r>
      <w:r w:rsidRPr="002B0AA9">
        <w:rPr>
          <w:color w:val="333333"/>
          <w:shd w:val="clear" w:color="auto" w:fill="FFFFFF"/>
        </w:rPr>
        <w:t>16. https://doi.org/10.1186/s41256-020-00146-3</w:t>
      </w:r>
    </w:p>
    <w:p w14:paraId="1E73E5D4" w14:textId="1448A86B" w:rsidR="004A5688" w:rsidRPr="002B0AA9" w:rsidRDefault="004A5688" w:rsidP="00A24995">
      <w:pPr>
        <w:pStyle w:val="ListParagraph"/>
        <w:numPr>
          <w:ilvl w:val="0"/>
          <w:numId w:val="21"/>
        </w:numPr>
      </w:pPr>
      <w:r w:rsidRPr="002B0AA9">
        <w:rPr>
          <w:shd w:val="clear" w:color="auto" w:fill="FFFFFF"/>
          <w:lang w:val="fr-FR"/>
        </w:rPr>
        <w:t xml:space="preserve">Lemieux, T., Milligan, K., </w:t>
      </w:r>
      <w:proofErr w:type="spellStart"/>
      <w:r w:rsidRPr="002B0AA9">
        <w:rPr>
          <w:shd w:val="clear" w:color="auto" w:fill="FFFFFF"/>
          <w:lang w:val="fr-FR"/>
        </w:rPr>
        <w:t>Schirle</w:t>
      </w:r>
      <w:proofErr w:type="spellEnd"/>
      <w:r w:rsidRPr="002B0AA9">
        <w:rPr>
          <w:shd w:val="clear" w:color="auto" w:fill="FFFFFF"/>
          <w:lang w:val="fr-FR"/>
        </w:rPr>
        <w:t xml:space="preserve">, T., &amp; </w:t>
      </w:r>
      <w:proofErr w:type="spellStart"/>
      <w:r w:rsidRPr="002B0AA9">
        <w:rPr>
          <w:shd w:val="clear" w:color="auto" w:fill="FFFFFF"/>
          <w:lang w:val="fr-FR"/>
        </w:rPr>
        <w:t>Skuterud</w:t>
      </w:r>
      <w:proofErr w:type="spellEnd"/>
      <w:r w:rsidRPr="002B0AA9">
        <w:rPr>
          <w:shd w:val="clear" w:color="auto" w:fill="FFFFFF"/>
          <w:lang w:val="fr-FR"/>
        </w:rPr>
        <w:t xml:space="preserve">, M. (2020). </w:t>
      </w:r>
      <w:r w:rsidRPr="002B0AA9">
        <w:rPr>
          <w:shd w:val="clear" w:color="auto" w:fill="FFFFFF"/>
        </w:rPr>
        <w:t>Initial impacts of the COVID-19 pandemic on the Canadian labour market. </w:t>
      </w:r>
      <w:r w:rsidRPr="002B0AA9">
        <w:rPr>
          <w:i/>
          <w:iCs/>
        </w:rPr>
        <w:t>Canadian Public Policy</w:t>
      </w:r>
      <w:r w:rsidRPr="002B0AA9">
        <w:rPr>
          <w:shd w:val="clear" w:color="auto" w:fill="FFFFFF"/>
        </w:rPr>
        <w:t xml:space="preserve">, </w:t>
      </w:r>
      <w:proofErr w:type="gramStart"/>
      <w:r w:rsidRPr="002B0AA9">
        <w:rPr>
          <w:shd w:val="clear" w:color="auto" w:fill="FFFFFF"/>
        </w:rPr>
        <w:t>Accepted-version</w:t>
      </w:r>
      <w:proofErr w:type="gramEnd"/>
      <w:r w:rsidRPr="002B0AA9">
        <w:rPr>
          <w:shd w:val="clear" w:color="auto" w:fill="FFFFFF"/>
        </w:rPr>
        <w:t>.</w:t>
      </w:r>
    </w:p>
    <w:p w14:paraId="5F44C045" w14:textId="77777777" w:rsidR="004A5688" w:rsidRPr="002B0AA9" w:rsidRDefault="004A5688" w:rsidP="00A24995">
      <w:pPr>
        <w:pStyle w:val="ListParagraph"/>
        <w:numPr>
          <w:ilvl w:val="0"/>
          <w:numId w:val="21"/>
        </w:numPr>
      </w:pPr>
      <w:proofErr w:type="spellStart"/>
      <w:r w:rsidRPr="002B0AA9">
        <w:rPr>
          <w:shd w:val="clear" w:color="auto" w:fill="FFFFFF"/>
        </w:rPr>
        <w:t>Ozili</w:t>
      </w:r>
      <w:proofErr w:type="spellEnd"/>
      <w:r w:rsidRPr="002B0AA9">
        <w:rPr>
          <w:shd w:val="clear" w:color="auto" w:fill="FFFFFF"/>
        </w:rPr>
        <w:t>, P. K., &amp; Arun, T. (2020). Spillover of COVID-19: Impact on the global economy. </w:t>
      </w:r>
      <w:r w:rsidRPr="002B0AA9">
        <w:rPr>
          <w:i/>
          <w:iCs/>
        </w:rPr>
        <w:t>Available at SSRN 3562570</w:t>
      </w:r>
      <w:r w:rsidRPr="002B0AA9">
        <w:rPr>
          <w:shd w:val="clear" w:color="auto" w:fill="FFFFFF"/>
        </w:rPr>
        <w:t>.</w:t>
      </w:r>
    </w:p>
    <w:p w14:paraId="5C6838C7" w14:textId="2D258AC0" w:rsidR="004A5688" w:rsidRPr="002B0AA9" w:rsidRDefault="004A5688" w:rsidP="00A24995">
      <w:pPr>
        <w:pStyle w:val="ListParagraph"/>
        <w:numPr>
          <w:ilvl w:val="0"/>
          <w:numId w:val="21"/>
        </w:numPr>
      </w:pPr>
      <w:r w:rsidRPr="002B0AA9">
        <w:rPr>
          <w:shd w:val="clear" w:color="auto" w:fill="FFFFFF"/>
        </w:rPr>
        <w:t>Gupta, S., Nguyen, T. D., Rojas, F. L., Raman, S., Lee, B., Bento, A., ... &amp; Wing, C. (2020). </w:t>
      </w:r>
      <w:r w:rsidRPr="002B0AA9">
        <w:rPr>
          <w:i/>
          <w:iCs/>
        </w:rPr>
        <w:t>Tracking public and private response to the covid-19 epidemic: Evidence from state and local government actions</w:t>
      </w:r>
      <w:r w:rsidRPr="002B0AA9">
        <w:rPr>
          <w:shd w:val="clear" w:color="auto" w:fill="FFFFFF"/>
        </w:rPr>
        <w:t> (No. w27027). National Bureau of Economic Research.</w:t>
      </w:r>
    </w:p>
    <w:p w14:paraId="15BF441B" w14:textId="56846B05" w:rsidR="004A5688" w:rsidRPr="002B0AA9" w:rsidRDefault="004A5688" w:rsidP="00A24995">
      <w:pPr>
        <w:pStyle w:val="ListParagraph"/>
        <w:numPr>
          <w:ilvl w:val="0"/>
          <w:numId w:val="21"/>
        </w:numPr>
        <w:rPr>
          <w:shd w:val="clear" w:color="auto" w:fill="FFFFFF"/>
        </w:rPr>
      </w:pPr>
      <w:r w:rsidRPr="002B0AA9">
        <w:rPr>
          <w:shd w:val="clear" w:color="auto" w:fill="FFFFFF"/>
        </w:rPr>
        <w:t xml:space="preserve">Hsu, A. T., Lane, N., Sinha, S. K., Dunning, J., </w:t>
      </w:r>
      <w:proofErr w:type="spellStart"/>
      <w:r w:rsidRPr="002B0AA9">
        <w:rPr>
          <w:shd w:val="clear" w:color="auto" w:fill="FFFFFF"/>
        </w:rPr>
        <w:t>Dhuper</w:t>
      </w:r>
      <w:proofErr w:type="spellEnd"/>
      <w:r w:rsidRPr="002B0AA9">
        <w:rPr>
          <w:shd w:val="clear" w:color="auto" w:fill="FFFFFF"/>
        </w:rPr>
        <w:t xml:space="preserve">, M., </w:t>
      </w:r>
      <w:proofErr w:type="spellStart"/>
      <w:r w:rsidRPr="002B0AA9">
        <w:rPr>
          <w:shd w:val="clear" w:color="auto" w:fill="FFFFFF"/>
        </w:rPr>
        <w:t>Kahiel</w:t>
      </w:r>
      <w:proofErr w:type="spellEnd"/>
      <w:r w:rsidRPr="002B0AA9">
        <w:rPr>
          <w:shd w:val="clear" w:color="auto" w:fill="FFFFFF"/>
        </w:rPr>
        <w:t xml:space="preserve">, Z., &amp; </w:t>
      </w:r>
      <w:proofErr w:type="spellStart"/>
      <w:r w:rsidRPr="002B0AA9">
        <w:rPr>
          <w:shd w:val="clear" w:color="auto" w:fill="FFFFFF"/>
        </w:rPr>
        <w:t>Sveistrup</w:t>
      </w:r>
      <w:proofErr w:type="spellEnd"/>
      <w:r w:rsidRPr="002B0AA9">
        <w:rPr>
          <w:shd w:val="clear" w:color="auto" w:fill="FFFFFF"/>
        </w:rPr>
        <w:t>, H. (2020). Impact of COVID-19 on residents of Canada’s long-term care homes–ongoing challenges and policy response. </w:t>
      </w:r>
      <w:proofErr w:type="spellStart"/>
      <w:r w:rsidRPr="002B0AA9">
        <w:rPr>
          <w:i/>
          <w:iCs/>
        </w:rPr>
        <w:t>LTCcovid</w:t>
      </w:r>
      <w:proofErr w:type="spellEnd"/>
      <w:r w:rsidRPr="002B0AA9">
        <w:rPr>
          <w:i/>
          <w:iCs/>
        </w:rPr>
        <w:t>. org, International Long-Term Care Policy Network, CPEC-LSE</w:t>
      </w:r>
      <w:r w:rsidRPr="002B0AA9">
        <w:rPr>
          <w:shd w:val="clear" w:color="auto" w:fill="FFFFFF"/>
        </w:rPr>
        <w:t>.</w:t>
      </w:r>
    </w:p>
    <w:p w14:paraId="711E26BB" w14:textId="66B99134" w:rsidR="004A5688" w:rsidRPr="002B0AA9" w:rsidRDefault="004A5688" w:rsidP="00A24995">
      <w:pPr>
        <w:pStyle w:val="ListParagraph"/>
        <w:numPr>
          <w:ilvl w:val="0"/>
          <w:numId w:val="21"/>
        </w:numPr>
      </w:pPr>
      <w:proofErr w:type="spellStart"/>
      <w:r w:rsidRPr="002B0AA9">
        <w:rPr>
          <w:shd w:val="clear" w:color="auto" w:fill="FFFFFF"/>
        </w:rPr>
        <w:lastRenderedPageBreak/>
        <w:t>Katapally</w:t>
      </w:r>
      <w:proofErr w:type="spellEnd"/>
      <w:r w:rsidRPr="002B0AA9">
        <w:rPr>
          <w:shd w:val="clear" w:color="auto" w:fill="FFFFFF"/>
        </w:rPr>
        <w:t>, T. R. (2020). A global digital citizen science policy to tackle pandemics like COVID-19. </w:t>
      </w:r>
      <w:r w:rsidRPr="002B0AA9">
        <w:rPr>
          <w:i/>
          <w:iCs/>
        </w:rPr>
        <w:t>Journal of Medical Internet Research</w:t>
      </w:r>
      <w:r w:rsidRPr="002B0AA9">
        <w:rPr>
          <w:shd w:val="clear" w:color="auto" w:fill="FFFFFF"/>
        </w:rPr>
        <w:t>, </w:t>
      </w:r>
      <w:r w:rsidRPr="002B0AA9">
        <w:rPr>
          <w:i/>
          <w:iCs/>
        </w:rPr>
        <w:t>22</w:t>
      </w:r>
      <w:r w:rsidRPr="002B0AA9">
        <w:rPr>
          <w:shd w:val="clear" w:color="auto" w:fill="FFFFFF"/>
        </w:rPr>
        <w:t>(5), e19357.</w:t>
      </w:r>
    </w:p>
    <w:p w14:paraId="7C4977E0" w14:textId="43E55AB2" w:rsidR="004A5688" w:rsidRPr="00B91E2C" w:rsidRDefault="004A5688" w:rsidP="002B0AA9">
      <w:pPr>
        <w:rPr>
          <w:lang w:val="en-GB"/>
        </w:rPr>
      </w:pPr>
      <w:bookmarkStart w:id="50" w:name="_Toc48317481"/>
      <w:bookmarkStart w:id="51" w:name="_Toc48317574"/>
      <w:r w:rsidRPr="007D7431">
        <w:t>See additional materials and instructions on A2L</w:t>
      </w:r>
      <w:bookmarkEnd w:id="50"/>
      <w:bookmarkEnd w:id="51"/>
      <w:r>
        <w:t>.</w:t>
      </w:r>
    </w:p>
    <w:p w14:paraId="2988C84F" w14:textId="71FDE425" w:rsidR="004A5688" w:rsidRDefault="004A5688" w:rsidP="002B0AA9">
      <w:pPr>
        <w:pStyle w:val="Heading2"/>
      </w:pPr>
      <w:r w:rsidRPr="00280232">
        <w:t xml:space="preserve">October 12 – 16, 2020 – </w:t>
      </w:r>
      <w:r w:rsidR="002B0AA9">
        <w:t>Reading Week</w:t>
      </w:r>
    </w:p>
    <w:p w14:paraId="342648A4" w14:textId="0DAF7C0D" w:rsidR="002B0AA9" w:rsidRPr="002B0AA9" w:rsidRDefault="002B0AA9" w:rsidP="002B0AA9">
      <w:pPr>
        <w:rPr>
          <w:lang w:val="en-GB"/>
        </w:rPr>
      </w:pPr>
      <w:r>
        <w:rPr>
          <w:lang w:val="en-GB"/>
        </w:rPr>
        <w:t>No Module Assigned</w:t>
      </w:r>
    </w:p>
    <w:p w14:paraId="7F7942F5" w14:textId="77777777" w:rsidR="004A5688" w:rsidRPr="004A5688" w:rsidRDefault="004A5688" w:rsidP="004A5688">
      <w:pPr>
        <w:pStyle w:val="Heading2"/>
      </w:pPr>
      <w:bookmarkStart w:id="52" w:name="_Toc48546252"/>
      <w:r w:rsidRPr="004A5688">
        <w:t>Module 7: October 21, 2020</w:t>
      </w:r>
      <w:bookmarkEnd w:id="52"/>
    </w:p>
    <w:p w14:paraId="3437D2DE" w14:textId="1D2034CB" w:rsidR="004A5688" w:rsidRPr="002B0AA9" w:rsidRDefault="004A5688" w:rsidP="002B0AA9">
      <w:bookmarkStart w:id="53" w:name="_Toc48317483"/>
      <w:bookmarkStart w:id="54" w:name="_Toc48317576"/>
      <w:r w:rsidRPr="00280232">
        <w:t xml:space="preserve">Complete by </w:t>
      </w:r>
      <w:r w:rsidRPr="002B0AA9">
        <w:t>Tuesday October 27, 2020 @ 12 midnight</w:t>
      </w:r>
      <w:bookmarkEnd w:id="53"/>
      <w:bookmarkEnd w:id="54"/>
    </w:p>
    <w:p w14:paraId="50C73639" w14:textId="77777777" w:rsidR="002B0AA9" w:rsidRDefault="004A5688" w:rsidP="004A5688">
      <w:pPr>
        <w:pStyle w:val="Heading3"/>
        <w:rPr>
          <w:u w:val="none"/>
        </w:rPr>
      </w:pPr>
      <w:r w:rsidRPr="00280232">
        <w:t>Topics:</w:t>
      </w:r>
      <w:r>
        <w:rPr>
          <w:u w:val="none"/>
        </w:rPr>
        <w:t xml:space="preserve"> </w:t>
      </w:r>
    </w:p>
    <w:p w14:paraId="32DFA6E0" w14:textId="1C7E6CBA" w:rsidR="004A5688" w:rsidRPr="00280232" w:rsidRDefault="004A5688" w:rsidP="00A24995">
      <w:pPr>
        <w:pStyle w:val="ListParagraph"/>
        <w:numPr>
          <w:ilvl w:val="0"/>
          <w:numId w:val="22"/>
        </w:numPr>
      </w:pPr>
      <w:r w:rsidRPr="00280232">
        <w:t>Actors in the Policy Process</w:t>
      </w:r>
    </w:p>
    <w:p w14:paraId="4911A01D" w14:textId="77777777" w:rsidR="004A5688" w:rsidRDefault="004A5688" w:rsidP="004A5688">
      <w:pPr>
        <w:pStyle w:val="Heading3"/>
      </w:pPr>
      <w:r w:rsidRPr="00280232">
        <w:t>Readings:</w:t>
      </w:r>
    </w:p>
    <w:p w14:paraId="07B0DDC0" w14:textId="18F0FA30" w:rsidR="004A5688" w:rsidRPr="002B0AA9" w:rsidRDefault="004A5688" w:rsidP="00A24995">
      <w:pPr>
        <w:pStyle w:val="ListParagraph"/>
        <w:numPr>
          <w:ilvl w:val="0"/>
          <w:numId w:val="22"/>
        </w:numPr>
      </w:pPr>
      <w:r w:rsidRPr="00280232">
        <w:t xml:space="preserve">MacDonald, F. (2011). Indigenous peoples and neoliberal “privatization” in Canada: Opportunities, </w:t>
      </w:r>
      <w:r>
        <w:t>c</w:t>
      </w:r>
      <w:r w:rsidRPr="00280232">
        <w:t xml:space="preserve">autions, </w:t>
      </w:r>
      <w:r>
        <w:t>c</w:t>
      </w:r>
      <w:r w:rsidRPr="00280232">
        <w:t>onstrain</w:t>
      </w:r>
      <w:r>
        <w:t>t</w:t>
      </w:r>
      <w:r w:rsidRPr="00280232">
        <w:t xml:space="preserve">s. </w:t>
      </w:r>
      <w:r w:rsidRPr="002B0AA9">
        <w:rPr>
          <w:i/>
          <w:iCs/>
        </w:rPr>
        <w:t>Canadian Journal of Political Science, 44</w:t>
      </w:r>
      <w:r w:rsidRPr="00280232">
        <w:t>(2), 257 – 273.</w:t>
      </w:r>
    </w:p>
    <w:p w14:paraId="23594344" w14:textId="471C5B05" w:rsidR="004A5688" w:rsidRPr="002B0AA9" w:rsidRDefault="004A5688" w:rsidP="00A24995">
      <w:pPr>
        <w:pStyle w:val="ListParagraph"/>
        <w:numPr>
          <w:ilvl w:val="0"/>
          <w:numId w:val="22"/>
        </w:numPr>
        <w:rPr>
          <w:bCs/>
        </w:rPr>
      </w:pPr>
      <w:r w:rsidRPr="00280232">
        <w:t>Kwok, S.</w:t>
      </w:r>
      <w:r>
        <w:t>,</w:t>
      </w:r>
      <w:r w:rsidRPr="00280232">
        <w:t xml:space="preserve"> &amp; Tam, D.M. </w:t>
      </w:r>
      <w:r w:rsidRPr="002B0AA9">
        <w:rPr>
          <w:bCs/>
        </w:rPr>
        <w:t xml:space="preserve">(2010). Rethinking the role of municipal governments on redistribution in Ontario, Canada. </w:t>
      </w:r>
      <w:r w:rsidRPr="002B0AA9">
        <w:rPr>
          <w:bCs/>
          <w:i/>
        </w:rPr>
        <w:t>Journal of Policy Practice</w:t>
      </w:r>
      <w:r w:rsidRPr="002B0AA9">
        <w:rPr>
          <w:bCs/>
        </w:rPr>
        <w:t xml:space="preserve">, </w:t>
      </w:r>
      <w:r w:rsidRPr="002B0AA9">
        <w:rPr>
          <w:bCs/>
          <w:i/>
          <w:iCs/>
        </w:rPr>
        <w:t>9</w:t>
      </w:r>
      <w:r w:rsidRPr="002B0AA9">
        <w:rPr>
          <w:bCs/>
        </w:rPr>
        <w:t>(2), 69-79.</w:t>
      </w:r>
    </w:p>
    <w:p w14:paraId="01890EAF" w14:textId="4C4AB2A4" w:rsidR="004A5688" w:rsidRPr="002B0AA9" w:rsidRDefault="004A5688" w:rsidP="00A24995">
      <w:pPr>
        <w:pStyle w:val="ListParagraph"/>
        <w:numPr>
          <w:ilvl w:val="0"/>
          <w:numId w:val="22"/>
        </w:numPr>
      </w:pPr>
      <w:r w:rsidRPr="00B91E2C">
        <w:t>Lightman, E.</w:t>
      </w:r>
      <w:r>
        <w:t>,</w:t>
      </w:r>
      <w:r w:rsidRPr="00B91E2C">
        <w:t xml:space="preserve"> &amp; Lightman, N. (2017). Paying through taxes. </w:t>
      </w:r>
      <w:r>
        <w:t xml:space="preserve">In </w:t>
      </w:r>
      <w:r w:rsidRPr="002B0AA9">
        <w:rPr>
          <w:i/>
          <w:iCs/>
        </w:rPr>
        <w:t>Social Policy in Canada</w:t>
      </w:r>
      <w:r w:rsidRPr="00B91E2C">
        <w:t xml:space="preserve">, </w:t>
      </w:r>
      <w:r>
        <w:t>(</w:t>
      </w:r>
      <w:r w:rsidRPr="00B91E2C">
        <w:t>2</w:t>
      </w:r>
      <w:r w:rsidRPr="002B0AA9">
        <w:rPr>
          <w:vertAlign w:val="superscript"/>
        </w:rPr>
        <w:t>nd</w:t>
      </w:r>
      <w:r w:rsidRPr="00B91E2C">
        <w:t xml:space="preserve"> </w:t>
      </w:r>
      <w:r>
        <w:t>e</w:t>
      </w:r>
      <w:r w:rsidRPr="00B91E2C">
        <w:t>d.</w:t>
      </w:r>
      <w:r>
        <w:t>).</w:t>
      </w:r>
      <w:r w:rsidRPr="00B91E2C">
        <w:t xml:space="preserve"> Oxford</w:t>
      </w:r>
      <w:r>
        <w:t>.</w:t>
      </w:r>
      <w:r w:rsidRPr="00B91E2C">
        <w:t xml:space="preserve"> (PDF on Avenue)</w:t>
      </w:r>
      <w:r>
        <w:t>.</w:t>
      </w:r>
    </w:p>
    <w:p w14:paraId="0204F1BF" w14:textId="77777777" w:rsidR="004A5688" w:rsidRPr="00280232" w:rsidRDefault="004A5688" w:rsidP="00A24995">
      <w:pPr>
        <w:pStyle w:val="ListParagraph"/>
        <w:numPr>
          <w:ilvl w:val="0"/>
          <w:numId w:val="22"/>
        </w:numPr>
      </w:pPr>
      <w:r w:rsidRPr="002B0AA9">
        <w:rPr>
          <w:shd w:val="clear" w:color="auto" w:fill="FFFFFF"/>
        </w:rPr>
        <w:t xml:space="preserve">Grundy, J., &amp; </w:t>
      </w:r>
      <w:proofErr w:type="spellStart"/>
      <w:r w:rsidRPr="002B0AA9">
        <w:rPr>
          <w:shd w:val="clear" w:color="auto" w:fill="FFFFFF"/>
        </w:rPr>
        <w:t>Laliberte</w:t>
      </w:r>
      <w:proofErr w:type="spellEnd"/>
      <w:r w:rsidRPr="002B0AA9">
        <w:rPr>
          <w:shd w:val="clear" w:color="auto" w:fill="FFFFFF"/>
        </w:rPr>
        <w:t xml:space="preserve"> Rudman, D. (2018). Deciphering deservedness: Canadian employment insurance reforms in historical perspective. </w:t>
      </w:r>
      <w:r w:rsidRPr="002B0AA9">
        <w:rPr>
          <w:i/>
          <w:iCs/>
          <w:shd w:val="clear" w:color="auto" w:fill="FFFFFF"/>
        </w:rPr>
        <w:t>Social Policy and Administration, 52</w:t>
      </w:r>
      <w:r w:rsidRPr="002B0AA9">
        <w:rPr>
          <w:shd w:val="clear" w:color="auto" w:fill="FFFFFF"/>
        </w:rPr>
        <w:t>(3), 809-825.</w:t>
      </w:r>
    </w:p>
    <w:p w14:paraId="12BAD946" w14:textId="77777777" w:rsidR="004A5688" w:rsidRPr="00280232" w:rsidRDefault="004A5688" w:rsidP="002B0AA9">
      <w:r w:rsidRPr="00280232">
        <w:t>See additional materials and instructions on A2L</w:t>
      </w:r>
      <w:r>
        <w:t>.</w:t>
      </w:r>
    </w:p>
    <w:p w14:paraId="252E09D7" w14:textId="77777777" w:rsidR="004A5688" w:rsidRPr="004A5688" w:rsidRDefault="004A5688" w:rsidP="004A5688">
      <w:pPr>
        <w:pStyle w:val="Heading2"/>
      </w:pPr>
      <w:bookmarkStart w:id="55" w:name="_Toc48546253"/>
      <w:r w:rsidRPr="004A5688">
        <w:t>Module 8: October 28, 2020</w:t>
      </w:r>
      <w:bookmarkEnd w:id="55"/>
    </w:p>
    <w:p w14:paraId="723C3928" w14:textId="77777777" w:rsidR="004A5688" w:rsidRPr="009A2F0E" w:rsidRDefault="004A5688" w:rsidP="002B0AA9">
      <w:bookmarkStart w:id="56" w:name="_Toc48317578"/>
      <w:r w:rsidRPr="00280232">
        <w:t xml:space="preserve">Complete by </w:t>
      </w:r>
      <w:r>
        <w:t xml:space="preserve">Tuesday </w:t>
      </w:r>
      <w:r w:rsidRPr="00280232">
        <w:t>November 3</w:t>
      </w:r>
      <w:r w:rsidRPr="00B91E2C">
        <w:rPr>
          <w:vertAlign w:val="superscript"/>
        </w:rPr>
        <w:t>rd</w:t>
      </w:r>
      <w:r w:rsidRPr="00280232">
        <w:t xml:space="preserve">, 2020 @ </w:t>
      </w:r>
      <w:r>
        <w:t xml:space="preserve">12 </w:t>
      </w:r>
      <w:r w:rsidRPr="00280232">
        <w:t>midnight</w:t>
      </w:r>
      <w:bookmarkEnd w:id="56"/>
    </w:p>
    <w:p w14:paraId="0B69B6FF" w14:textId="77777777" w:rsidR="004A5688" w:rsidRPr="00280232" w:rsidRDefault="004A5688" w:rsidP="004A5688">
      <w:pPr>
        <w:pStyle w:val="Heading3"/>
      </w:pPr>
      <w:r w:rsidRPr="00280232">
        <w:t xml:space="preserve">Topics: </w:t>
      </w:r>
    </w:p>
    <w:p w14:paraId="719E0F74" w14:textId="77777777" w:rsidR="004A5688" w:rsidRPr="00280232" w:rsidRDefault="004A5688" w:rsidP="00A24995">
      <w:pPr>
        <w:pStyle w:val="ListParagraph"/>
        <w:numPr>
          <w:ilvl w:val="0"/>
          <w:numId w:val="23"/>
        </w:numPr>
      </w:pPr>
      <w:r w:rsidRPr="00280232">
        <w:t>Social Policy in Daily Life</w:t>
      </w:r>
    </w:p>
    <w:p w14:paraId="57C3C588" w14:textId="77777777" w:rsidR="004A5688" w:rsidRDefault="004A5688" w:rsidP="004A5688">
      <w:pPr>
        <w:pStyle w:val="Heading3"/>
      </w:pPr>
      <w:r w:rsidRPr="00280232">
        <w:t>Readings:</w:t>
      </w:r>
    </w:p>
    <w:p w14:paraId="53B7C009" w14:textId="77777777" w:rsidR="004A5688" w:rsidRPr="002B0AA9" w:rsidRDefault="004A5688" w:rsidP="00A24995">
      <w:pPr>
        <w:pStyle w:val="ListParagraph"/>
        <w:numPr>
          <w:ilvl w:val="0"/>
          <w:numId w:val="23"/>
        </w:numPr>
        <w:rPr>
          <w:shd w:val="clear" w:color="auto" w:fill="FFFFFF"/>
        </w:rPr>
      </w:pPr>
      <w:proofErr w:type="spellStart"/>
      <w:r w:rsidRPr="002B0AA9">
        <w:rPr>
          <w:shd w:val="clear" w:color="auto" w:fill="FFFFFF"/>
        </w:rPr>
        <w:t>Saraceno</w:t>
      </w:r>
      <w:proofErr w:type="spellEnd"/>
      <w:r w:rsidRPr="002B0AA9">
        <w:rPr>
          <w:shd w:val="clear" w:color="auto" w:fill="FFFFFF"/>
        </w:rPr>
        <w:t>, C. (2015). A critical look to the social investment approach from a gender perspective.</w:t>
      </w:r>
      <w:r w:rsidRPr="002B0AA9">
        <w:rPr>
          <w:rStyle w:val="apple-converted-space"/>
          <w:rFonts w:cs="Arial"/>
          <w:color w:val="222222"/>
          <w:szCs w:val="24"/>
          <w:shd w:val="clear" w:color="auto" w:fill="FFFFFF"/>
        </w:rPr>
        <w:t> </w:t>
      </w:r>
      <w:r w:rsidRPr="002B0AA9">
        <w:rPr>
          <w:i/>
          <w:iCs/>
          <w:shd w:val="clear" w:color="auto" w:fill="FFFFFF"/>
        </w:rPr>
        <w:t>Social Politics: International Studies in Gender, State &amp; Society</w:t>
      </w:r>
      <w:r w:rsidRPr="002B0AA9">
        <w:rPr>
          <w:shd w:val="clear" w:color="auto" w:fill="FFFFFF"/>
        </w:rPr>
        <w:t xml:space="preserve">, </w:t>
      </w:r>
      <w:r w:rsidRPr="002B0AA9">
        <w:rPr>
          <w:i/>
          <w:iCs/>
          <w:shd w:val="clear" w:color="auto" w:fill="FFFFFF"/>
        </w:rPr>
        <w:t>22</w:t>
      </w:r>
      <w:r w:rsidRPr="002B0AA9">
        <w:rPr>
          <w:shd w:val="clear" w:color="auto" w:fill="FFFFFF"/>
        </w:rPr>
        <w:t>(2), 257-269.</w:t>
      </w:r>
    </w:p>
    <w:p w14:paraId="327A60AF" w14:textId="77777777" w:rsidR="004A5688" w:rsidRPr="002B0AA9" w:rsidRDefault="004A5688" w:rsidP="00A24995">
      <w:pPr>
        <w:pStyle w:val="ListParagraph"/>
        <w:numPr>
          <w:ilvl w:val="0"/>
          <w:numId w:val="23"/>
        </w:numPr>
        <w:rPr>
          <w:b/>
        </w:rPr>
      </w:pPr>
      <w:proofErr w:type="spellStart"/>
      <w:r w:rsidRPr="00280232">
        <w:t>Wotherspoon</w:t>
      </w:r>
      <w:proofErr w:type="spellEnd"/>
      <w:r w:rsidRPr="00280232">
        <w:t xml:space="preserve">, T., &amp; </w:t>
      </w:r>
      <w:r w:rsidRPr="008738F6">
        <w:t xml:space="preserve">Hansen, J. (2013). The “Idle no More” movement: Paradoxes of First Nations inclusion in the Canadian </w:t>
      </w:r>
      <w:r>
        <w:t>c</w:t>
      </w:r>
      <w:r w:rsidRPr="008738F6">
        <w:t>ontext.</w:t>
      </w:r>
      <w:r>
        <w:t xml:space="preserve"> </w:t>
      </w:r>
      <w:r w:rsidRPr="002B0AA9">
        <w:rPr>
          <w:i/>
        </w:rPr>
        <w:t>Social Inclusion,</w:t>
      </w:r>
      <w:r w:rsidRPr="008738F6">
        <w:t xml:space="preserve"> </w:t>
      </w:r>
      <w:r w:rsidRPr="002B0AA9">
        <w:rPr>
          <w:i/>
          <w:iCs/>
        </w:rPr>
        <w:t>1</w:t>
      </w:r>
      <w:r w:rsidRPr="008738F6">
        <w:t>(1)</w:t>
      </w:r>
      <w:r>
        <w:t xml:space="preserve">, </w:t>
      </w:r>
      <w:r w:rsidRPr="008738F6">
        <w:t xml:space="preserve">21-36.  </w:t>
      </w:r>
    </w:p>
    <w:p w14:paraId="5FE7FD3F" w14:textId="77777777" w:rsidR="004A5688" w:rsidRPr="002B0AA9" w:rsidRDefault="00344ABF" w:rsidP="00A24995">
      <w:pPr>
        <w:pStyle w:val="ListParagraph"/>
        <w:numPr>
          <w:ilvl w:val="0"/>
          <w:numId w:val="23"/>
        </w:numPr>
        <w:rPr>
          <w:color w:val="000000"/>
        </w:rPr>
      </w:pPr>
      <w:hyperlink r:id="rId15" w:tooltip="Click to search for more items by this author" w:history="1">
        <w:r w:rsidR="004A5688" w:rsidRPr="002B0AA9">
          <w:rPr>
            <w:rStyle w:val="Hyperlink"/>
            <w:rFonts w:cs="Arial"/>
            <w:color w:val="000000"/>
            <w:szCs w:val="24"/>
            <w:u w:val="none"/>
          </w:rPr>
          <w:t>Martin-Matthews, A.,</w:t>
        </w:r>
      </w:hyperlink>
      <w:r w:rsidR="004A5688" w:rsidRPr="002B0AA9">
        <w:rPr>
          <w:rStyle w:val="titleauthoretc"/>
          <w:rFonts w:cs="Arial"/>
          <w:color w:val="000000"/>
          <w:szCs w:val="24"/>
        </w:rPr>
        <w:t xml:space="preserve"> </w:t>
      </w:r>
      <w:hyperlink r:id="rId16" w:tooltip="Click to search for more items by this author" w:history="1">
        <w:r w:rsidR="004A5688" w:rsidRPr="002B0AA9">
          <w:rPr>
            <w:rStyle w:val="Hyperlink"/>
            <w:rFonts w:cs="Arial"/>
            <w:color w:val="000000"/>
            <w:szCs w:val="24"/>
            <w:u w:val="none"/>
          </w:rPr>
          <w:t>Sims-Gould, J.</w:t>
        </w:r>
      </w:hyperlink>
      <w:r w:rsidR="004A5688" w:rsidRPr="002B0AA9">
        <w:rPr>
          <w:rStyle w:val="titleauthoretc"/>
          <w:rFonts w:cs="Arial"/>
          <w:color w:val="000000"/>
          <w:szCs w:val="24"/>
        </w:rPr>
        <w:t xml:space="preserve">, &amp; </w:t>
      </w:r>
      <w:hyperlink r:id="rId17" w:tooltip="Click to search for more items by this author" w:history="1">
        <w:r w:rsidR="004A5688" w:rsidRPr="002B0AA9">
          <w:rPr>
            <w:rStyle w:val="Hyperlink"/>
            <w:rFonts w:cs="Arial"/>
            <w:color w:val="000000"/>
            <w:szCs w:val="24"/>
            <w:u w:val="none"/>
          </w:rPr>
          <w:t>Tong, C. E</w:t>
        </w:r>
      </w:hyperlink>
      <w:r w:rsidR="004A5688" w:rsidRPr="002B0AA9">
        <w:rPr>
          <w:rStyle w:val="titleauthoretc"/>
          <w:rFonts w:cs="Arial"/>
          <w:color w:val="000000"/>
          <w:szCs w:val="24"/>
        </w:rPr>
        <w:t xml:space="preserve">. (2012/2013). </w:t>
      </w:r>
      <w:r w:rsidR="004A5688" w:rsidRPr="002B0AA9">
        <w:rPr>
          <w:bCs/>
        </w:rPr>
        <w:t xml:space="preserve">Canada's complex and fractionalized home care context: Perspectives of workers, elderly </w:t>
      </w:r>
      <w:r w:rsidR="004A5688" w:rsidRPr="002B0AA9">
        <w:rPr>
          <w:bCs/>
        </w:rPr>
        <w:lastRenderedPageBreak/>
        <w:t>clients, family carers, and home care managers.</w:t>
      </w:r>
      <w:r w:rsidR="004A5688" w:rsidRPr="002B0AA9">
        <w:rPr>
          <w:rStyle w:val="apple-converted-space"/>
          <w:rFonts w:cs="Arial"/>
          <w:color w:val="000000"/>
          <w:szCs w:val="24"/>
        </w:rPr>
        <w:t> </w:t>
      </w:r>
      <w:hyperlink r:id="rId18" w:tooltip="Click to search for more items from this journal" w:history="1">
        <w:r w:rsidR="004A5688" w:rsidRPr="002B0AA9">
          <w:rPr>
            <w:rStyle w:val="Strong"/>
            <w:rFonts w:cs="Arial"/>
            <w:i/>
            <w:iCs/>
            <w:color w:val="000000"/>
            <w:szCs w:val="24"/>
          </w:rPr>
          <w:t>Canadian Review of Social Policy</w:t>
        </w:r>
      </w:hyperlink>
      <w:r w:rsidR="004A5688" w:rsidRPr="002B0AA9">
        <w:rPr>
          <w:rStyle w:val="titleauthoretc"/>
          <w:rFonts w:cs="Arial"/>
          <w:i/>
          <w:iCs/>
          <w:color w:val="000000"/>
          <w:szCs w:val="24"/>
        </w:rPr>
        <w:t>,</w:t>
      </w:r>
      <w:hyperlink r:id="rId19" w:tooltip="Click to search for more items from this issue" w:history="1">
        <w:r w:rsidR="004A5688" w:rsidRPr="002B0AA9">
          <w:rPr>
            <w:rStyle w:val="Hyperlink"/>
            <w:rFonts w:cs="Arial"/>
            <w:i/>
            <w:iCs/>
            <w:color w:val="000000"/>
            <w:szCs w:val="24"/>
            <w:u w:val="none"/>
          </w:rPr>
          <w:t> 68/69</w:t>
        </w:r>
        <w:r w:rsidR="004A5688" w:rsidRPr="002B0AA9">
          <w:rPr>
            <w:i/>
            <w:iCs/>
          </w:rPr>
          <w:fldChar w:fldCharType="begin"/>
        </w:r>
        <w:r w:rsidR="004A5688" w:rsidRPr="002B0AA9">
          <w:rPr>
            <w:i/>
            <w:iCs/>
          </w:rPr>
          <w:instrText xml:space="preserve"> INCLUDEPICTURE "http://search.proquest.com.libaccess.lib.mcmaster.ca/assets/r20141.2.2-2/core/spacer.gif" \* MERGEFORMATINET </w:instrText>
        </w:r>
        <w:r w:rsidR="004A5688" w:rsidRPr="002B0AA9">
          <w:rPr>
            <w:i/>
            <w:iCs/>
          </w:rPr>
          <w:fldChar w:fldCharType="separate"/>
        </w:r>
        <w:r w:rsidR="004A5688" w:rsidRPr="008738F6">
          <w:rPr>
            <w:i/>
            <w:iCs/>
            <w:noProof/>
          </w:rPr>
          <mc:AlternateContent>
            <mc:Choice Requires="wps">
              <w:drawing>
                <wp:inline distT="0" distB="0" distL="0" distR="0" wp14:anchorId="785716AF" wp14:editId="400E1F80">
                  <wp:extent cx="31750" cy="31750"/>
                  <wp:effectExtent l="63500" t="25400" r="57150" b="6350"/>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71001" id="AutoShape 1" o:spid="_x0000_s1026"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" filled="f" stroked="f">
                  <v:path arrowok="t"/>
                  <w10:anchorlock/>
                </v:rect>
              </w:pict>
            </mc:Fallback>
          </mc:AlternateContent>
        </w:r>
        <w:r w:rsidR="004A5688" w:rsidRPr="002B0AA9">
          <w:rPr>
            <w:i/>
            <w:iCs/>
          </w:rPr>
          <w:fldChar w:fldCharType="end"/>
        </w:r>
      </w:hyperlink>
      <w:r w:rsidR="004A5688" w:rsidRPr="00280232">
        <w:t xml:space="preserve">pg. </w:t>
      </w:r>
      <w:r w:rsidR="004A5688" w:rsidRPr="002B0AA9">
        <w:rPr>
          <w:rStyle w:val="titleauthoretc"/>
          <w:rFonts w:cs="Arial"/>
          <w:color w:val="000000"/>
          <w:szCs w:val="24"/>
        </w:rPr>
        <w:t>55-74.</w:t>
      </w:r>
    </w:p>
    <w:p w14:paraId="1B3CC96E" w14:textId="77777777" w:rsidR="004A5688" w:rsidRPr="002B0AA9" w:rsidRDefault="004A5688" w:rsidP="00A24995">
      <w:pPr>
        <w:pStyle w:val="ListParagraph"/>
        <w:numPr>
          <w:ilvl w:val="0"/>
          <w:numId w:val="23"/>
        </w:numPr>
        <w:rPr>
          <w:color w:val="000000"/>
          <w:shd w:val="clear" w:color="auto" w:fill="FFFFFF"/>
        </w:rPr>
      </w:pPr>
      <w:r w:rsidRPr="002B0AA9">
        <w:rPr>
          <w:rStyle w:val="Strong"/>
          <w:rFonts w:cs="Arial"/>
          <w:color w:val="000000"/>
          <w:szCs w:val="24"/>
          <w:shd w:val="clear" w:color="auto" w:fill="FFFFFF"/>
        </w:rPr>
        <w:t>Zhou</w:t>
      </w:r>
      <w:r w:rsidRPr="002B0AA9">
        <w:rPr>
          <w:b/>
          <w:bCs/>
          <w:color w:val="000000"/>
          <w:shd w:val="clear" w:color="auto" w:fill="FFFFFF"/>
        </w:rPr>
        <w:t>,</w:t>
      </w:r>
      <w:r w:rsidRPr="002B0AA9">
        <w:rPr>
          <w:color w:val="000000"/>
          <w:shd w:val="clear" w:color="auto" w:fill="FFFFFF"/>
        </w:rPr>
        <w:t xml:space="preserve"> Y.R. (2013). Toward transnational care interdependence: Rethinking the relationships between care, </w:t>
      </w:r>
      <w:proofErr w:type="gramStart"/>
      <w:r w:rsidRPr="002B0AA9">
        <w:rPr>
          <w:color w:val="000000"/>
          <w:shd w:val="clear" w:color="auto" w:fill="FFFFFF"/>
        </w:rPr>
        <w:t>immigration</w:t>
      </w:r>
      <w:proofErr w:type="gramEnd"/>
      <w:r w:rsidRPr="002B0AA9">
        <w:rPr>
          <w:color w:val="000000"/>
          <w:shd w:val="clear" w:color="auto" w:fill="FFFFFF"/>
        </w:rPr>
        <w:t xml:space="preserve"> and social policy.</w:t>
      </w:r>
      <w:r w:rsidRPr="002B0AA9">
        <w:rPr>
          <w:rStyle w:val="apple-converted-space"/>
          <w:rFonts w:cs="Arial"/>
          <w:color w:val="000000"/>
          <w:szCs w:val="24"/>
          <w:shd w:val="clear" w:color="auto" w:fill="FFFFFF"/>
        </w:rPr>
        <w:t> </w:t>
      </w:r>
      <w:r w:rsidRPr="002B0AA9">
        <w:rPr>
          <w:rStyle w:val="Emphasis"/>
          <w:rFonts w:cs="Arial"/>
          <w:color w:val="000000"/>
          <w:szCs w:val="24"/>
          <w:shd w:val="clear" w:color="auto" w:fill="FFFFFF"/>
        </w:rPr>
        <w:t>Global Social Policy</w:t>
      </w:r>
      <w:r w:rsidRPr="002B0AA9">
        <w:rPr>
          <w:color w:val="000000"/>
          <w:shd w:val="clear" w:color="auto" w:fill="FFFFFF"/>
        </w:rPr>
        <w:t xml:space="preserve">, </w:t>
      </w:r>
      <w:r w:rsidRPr="002B0AA9">
        <w:rPr>
          <w:i/>
          <w:iCs/>
          <w:color w:val="000000"/>
          <w:shd w:val="clear" w:color="auto" w:fill="FFFFFF"/>
        </w:rPr>
        <w:t>13</w:t>
      </w:r>
      <w:r w:rsidRPr="002B0AA9">
        <w:rPr>
          <w:color w:val="000000"/>
          <w:shd w:val="clear" w:color="auto" w:fill="FFFFFF"/>
        </w:rPr>
        <w:t>(3), 280-298.</w:t>
      </w:r>
    </w:p>
    <w:p w14:paraId="0465F7A3" w14:textId="3731AFFB" w:rsidR="004A5688" w:rsidRPr="002B0AA9" w:rsidRDefault="004A5688" w:rsidP="002B0AA9">
      <w:r w:rsidRPr="00280232">
        <w:t>See additional materials and instructions on A2L</w:t>
      </w:r>
      <w:r>
        <w:t>.</w:t>
      </w:r>
    </w:p>
    <w:p w14:paraId="56D9EB20" w14:textId="77777777" w:rsidR="004A5688" w:rsidRPr="004A5688" w:rsidRDefault="004A5688" w:rsidP="004A5688">
      <w:pPr>
        <w:pStyle w:val="Heading2"/>
      </w:pPr>
      <w:bookmarkStart w:id="57" w:name="_Toc48546254"/>
      <w:r w:rsidRPr="004A5688">
        <w:t>Module 9: November 4, 2020</w:t>
      </w:r>
      <w:bookmarkEnd w:id="57"/>
      <w:r w:rsidRPr="004A5688">
        <w:t xml:space="preserve"> </w:t>
      </w:r>
    </w:p>
    <w:p w14:paraId="011E0C56" w14:textId="77777777" w:rsidR="004A5688" w:rsidRPr="009A2F0E" w:rsidRDefault="004A5688" w:rsidP="002B0AA9">
      <w:bookmarkStart w:id="58" w:name="_Toc48317487"/>
      <w:bookmarkStart w:id="59" w:name="_Toc48317580"/>
      <w:r w:rsidRPr="00280232">
        <w:t xml:space="preserve">Complete by </w:t>
      </w:r>
      <w:r>
        <w:t xml:space="preserve">Tuesday </w:t>
      </w:r>
      <w:r w:rsidRPr="00280232">
        <w:t>November 10</w:t>
      </w:r>
      <w:r w:rsidRPr="008738F6">
        <w:rPr>
          <w:vertAlign w:val="superscript"/>
        </w:rPr>
        <w:t>th</w:t>
      </w:r>
      <w:r>
        <w:t>,</w:t>
      </w:r>
      <w:r w:rsidRPr="00280232">
        <w:t xml:space="preserve"> 2020 @ </w:t>
      </w:r>
      <w:r>
        <w:t xml:space="preserve">12 </w:t>
      </w:r>
      <w:r w:rsidRPr="00280232">
        <w:t>midnight</w:t>
      </w:r>
      <w:bookmarkEnd w:id="58"/>
      <w:bookmarkEnd w:id="59"/>
    </w:p>
    <w:p w14:paraId="78CBED52" w14:textId="77777777" w:rsidR="004A5688" w:rsidRPr="00280232" w:rsidRDefault="004A5688" w:rsidP="004A5688">
      <w:pPr>
        <w:pStyle w:val="Heading3"/>
      </w:pPr>
      <w:r w:rsidRPr="00280232">
        <w:t xml:space="preserve">Topics: </w:t>
      </w:r>
    </w:p>
    <w:p w14:paraId="425C57D4" w14:textId="77777777" w:rsidR="004A5688" w:rsidRPr="00280232" w:rsidRDefault="004A5688" w:rsidP="00A24995">
      <w:pPr>
        <w:pStyle w:val="ListParagraph"/>
        <w:numPr>
          <w:ilvl w:val="0"/>
          <w:numId w:val="24"/>
        </w:numPr>
      </w:pPr>
      <w:r w:rsidRPr="00280232">
        <w:t>Social Policy and Inequalities</w:t>
      </w:r>
    </w:p>
    <w:p w14:paraId="6BA23AC0" w14:textId="77777777" w:rsidR="004A5688" w:rsidRPr="00280232" w:rsidRDefault="004A5688" w:rsidP="004A5688">
      <w:pPr>
        <w:pStyle w:val="Heading3"/>
      </w:pPr>
      <w:r w:rsidRPr="00280232">
        <w:t>Readings:</w:t>
      </w:r>
    </w:p>
    <w:p w14:paraId="49B4D6AE" w14:textId="77777777" w:rsidR="004A5688" w:rsidRPr="002B0AA9" w:rsidRDefault="004A5688" w:rsidP="00A24995">
      <w:pPr>
        <w:pStyle w:val="ListParagraph"/>
        <w:numPr>
          <w:ilvl w:val="0"/>
          <w:numId w:val="24"/>
        </w:numPr>
        <w:rPr>
          <w:i/>
          <w:lang w:val="en-GB"/>
        </w:rPr>
      </w:pPr>
      <w:proofErr w:type="spellStart"/>
      <w:r w:rsidRPr="00280232">
        <w:t>Malacrida</w:t>
      </w:r>
      <w:proofErr w:type="spellEnd"/>
      <w:r w:rsidRPr="00280232">
        <w:t xml:space="preserve">, C. (2010). Income support policy in Canada and the UK: Different, but much the same. </w:t>
      </w:r>
      <w:r w:rsidRPr="002B0AA9">
        <w:rPr>
          <w:i/>
          <w:color w:val="000000"/>
        </w:rPr>
        <w:t>Disability &amp; Society</w:t>
      </w:r>
      <w:r w:rsidRPr="002B0AA9">
        <w:rPr>
          <w:color w:val="000000"/>
        </w:rPr>
        <w:t xml:space="preserve">, 25(6), 673-686.  </w:t>
      </w:r>
    </w:p>
    <w:p w14:paraId="48A5F70D" w14:textId="77777777" w:rsidR="004A5688" w:rsidRPr="002B0AA9" w:rsidRDefault="00344ABF" w:rsidP="00A24995">
      <w:pPr>
        <w:pStyle w:val="ListParagraph"/>
        <w:numPr>
          <w:ilvl w:val="0"/>
          <w:numId w:val="24"/>
        </w:numPr>
        <w:rPr>
          <w:rStyle w:val="titleauthoretc"/>
          <w:rFonts w:cs="Arial"/>
          <w:color w:val="000000"/>
          <w:szCs w:val="24"/>
        </w:rPr>
      </w:pPr>
      <w:hyperlink r:id="rId20" w:tooltip="Click to search for more items by this author" w:history="1">
        <w:proofErr w:type="spellStart"/>
        <w:r w:rsidR="004A5688" w:rsidRPr="002B0AA9">
          <w:rPr>
            <w:rStyle w:val="Hyperlink"/>
            <w:rFonts w:cs="Arial"/>
            <w:color w:val="000000"/>
            <w:szCs w:val="24"/>
            <w:u w:val="none"/>
          </w:rPr>
          <w:t>Palmater</w:t>
        </w:r>
        <w:proofErr w:type="spellEnd"/>
        <w:r w:rsidR="004A5688" w:rsidRPr="002B0AA9">
          <w:rPr>
            <w:rStyle w:val="Hyperlink"/>
            <w:rFonts w:cs="Arial"/>
            <w:color w:val="000000"/>
            <w:szCs w:val="24"/>
            <w:u w:val="none"/>
          </w:rPr>
          <w:t>, P. D</w:t>
        </w:r>
      </w:hyperlink>
      <w:r w:rsidR="004A5688" w:rsidRPr="002B0AA9">
        <w:rPr>
          <w:rStyle w:val="titleauthoretc"/>
          <w:rFonts w:cs="Arial"/>
          <w:color w:val="000000"/>
          <w:szCs w:val="24"/>
        </w:rPr>
        <w:t xml:space="preserve"> (2011).</w:t>
      </w:r>
      <w:r w:rsidR="004A5688" w:rsidRPr="002B0AA9">
        <w:rPr>
          <w:rStyle w:val="apple-converted-space"/>
          <w:rFonts w:cs="Arial"/>
          <w:color w:val="000000"/>
          <w:szCs w:val="24"/>
        </w:rPr>
        <w:t> </w:t>
      </w:r>
      <w:r w:rsidR="004A5688" w:rsidRPr="00280232">
        <w:t>Stretched beyond human limits: Death by poverty in First Nations</w:t>
      </w:r>
      <w:r w:rsidR="004A5688" w:rsidRPr="002B0AA9">
        <w:rPr>
          <w:b/>
          <w:bCs/>
          <w:i/>
          <w:iCs/>
        </w:rPr>
        <w:t xml:space="preserve">. </w:t>
      </w:r>
      <w:hyperlink r:id="rId21" w:tooltip="Click to search for more items from this journal" w:history="1">
        <w:r w:rsidR="004A5688" w:rsidRPr="002B0AA9">
          <w:rPr>
            <w:rStyle w:val="Strong"/>
            <w:rFonts w:cs="Arial"/>
            <w:i/>
            <w:iCs/>
            <w:color w:val="000000"/>
            <w:szCs w:val="24"/>
          </w:rPr>
          <w:t>Canadian Review of Social Policy</w:t>
        </w:r>
      </w:hyperlink>
      <w:r w:rsidR="004A5688" w:rsidRPr="002B0AA9">
        <w:rPr>
          <w:rStyle w:val="titleauthoretc"/>
          <w:rFonts w:cs="Arial"/>
          <w:b/>
          <w:bCs/>
          <w:i/>
          <w:iCs/>
          <w:color w:val="000000"/>
          <w:szCs w:val="24"/>
        </w:rPr>
        <w:t xml:space="preserve">, </w:t>
      </w:r>
      <w:hyperlink r:id="rId22" w:tooltip="Click to search for more items from this issue" w:history="1">
        <w:r w:rsidR="004A5688" w:rsidRPr="002B0AA9">
          <w:rPr>
            <w:rStyle w:val="Hyperlink"/>
            <w:rFonts w:cs="Arial"/>
            <w:b/>
            <w:bCs/>
            <w:i/>
            <w:iCs/>
            <w:color w:val="000000"/>
            <w:szCs w:val="24"/>
            <w:u w:val="none"/>
          </w:rPr>
          <w:t>65/66</w:t>
        </w:r>
      </w:hyperlink>
      <w:r w:rsidR="004A5688" w:rsidRPr="002B0AA9">
        <w:rPr>
          <w:rStyle w:val="titleauthoretc"/>
          <w:rFonts w:cs="Arial"/>
          <w:color w:val="000000"/>
          <w:szCs w:val="24"/>
        </w:rPr>
        <w:t>, 112-127.</w:t>
      </w:r>
    </w:p>
    <w:p w14:paraId="7E461C08" w14:textId="77777777" w:rsidR="004A5688" w:rsidRPr="00280232" w:rsidRDefault="00344ABF" w:rsidP="00A24995">
      <w:pPr>
        <w:pStyle w:val="ListParagraph"/>
        <w:numPr>
          <w:ilvl w:val="0"/>
          <w:numId w:val="24"/>
        </w:numPr>
      </w:pPr>
      <w:hyperlink r:id="rId23" w:tooltip="Click to search for more items by this author" w:history="1">
        <w:r w:rsidR="004A5688" w:rsidRPr="002B0AA9">
          <w:rPr>
            <w:rStyle w:val="Hyperlink"/>
            <w:rFonts w:cs="Arial"/>
            <w:szCs w:val="24"/>
          </w:rPr>
          <w:t>Fernando, S.</w:t>
        </w:r>
      </w:hyperlink>
      <w:r w:rsidR="004A5688" w:rsidRPr="00280232">
        <w:t xml:space="preserve">, &amp; </w:t>
      </w:r>
      <w:hyperlink r:id="rId24" w:tooltip="Click to search for more items by this author" w:history="1">
        <w:r w:rsidR="004A5688" w:rsidRPr="002B0AA9">
          <w:rPr>
            <w:rStyle w:val="Hyperlink"/>
            <w:rFonts w:cs="Arial"/>
            <w:szCs w:val="24"/>
          </w:rPr>
          <w:t xml:space="preserve">Earle, B. </w:t>
        </w:r>
      </w:hyperlink>
      <w:r w:rsidR="004A5688" w:rsidRPr="00280232">
        <w:t xml:space="preserve">(2011). Linking poverty reduction and economic recovery: Supporting community responses to austerity in Ontario. </w:t>
      </w:r>
      <w:hyperlink r:id="rId25" w:tooltip="Click to search for more items from this journal" w:history="1">
        <w:r w:rsidR="004A5688" w:rsidRPr="002B0AA9">
          <w:rPr>
            <w:rStyle w:val="Hyperlink"/>
            <w:rFonts w:cs="Arial"/>
            <w:bCs/>
            <w:i/>
            <w:szCs w:val="24"/>
          </w:rPr>
          <w:t>Canadian Review of Social Policy</w:t>
        </w:r>
      </w:hyperlink>
      <w:r w:rsidR="004A5688" w:rsidRPr="00280232">
        <w:t>,</w:t>
      </w:r>
      <w:hyperlink r:id="rId26" w:tooltip="Click to search for more items from this issue" w:history="1">
        <w:r w:rsidR="004A5688" w:rsidRPr="002B0AA9">
          <w:rPr>
            <w:rStyle w:val="Hyperlink"/>
            <w:rFonts w:cs="Arial"/>
            <w:szCs w:val="24"/>
          </w:rPr>
          <w:t> 65/66</w:t>
        </w:r>
        <w:r w:rsidR="004A5688" w:rsidRPr="002B0AA9">
          <w:rPr>
            <w:rStyle w:val="Hyperlink"/>
            <w:rFonts w:cs="Arial"/>
            <w:szCs w:val="24"/>
          </w:rPr>
          <w:fldChar w:fldCharType="begin"/>
        </w:r>
        <w:r w:rsidR="004A5688" w:rsidRPr="002B0AA9">
          <w:rPr>
            <w:rStyle w:val="Hyperlink"/>
            <w:rFonts w:cs="Arial"/>
            <w:szCs w:val="24"/>
          </w:rPr>
          <w:instrText xml:space="preserve"> INCLUDEPICTURE "http://search.proquest.com.libaccess.lib.mcmaster.ca/assets/r20141.2.2-2/core/spacer.gif" \* MERGEFORMATINET </w:instrText>
        </w:r>
        <w:r w:rsidR="004A5688" w:rsidRPr="002B0AA9">
          <w:rPr>
            <w:rStyle w:val="Hyperlink"/>
            <w:rFonts w:cs="Arial"/>
            <w:szCs w:val="24"/>
          </w:rPr>
          <w:fldChar w:fldCharType="separate"/>
        </w:r>
        <w:r w:rsidR="004A5688" w:rsidRPr="00280232">
          <w:rPr>
            <w:noProof/>
          </w:rPr>
          <mc:AlternateContent>
            <mc:Choice Requires="wps">
              <w:drawing>
                <wp:inline distT="0" distB="0" distL="0" distR="0" wp14:anchorId="78DB48F0" wp14:editId="0F8A1E6B">
                  <wp:extent cx="31750" cy="31750"/>
                  <wp:effectExtent l="63500" t="25400" r="57150" b="6350"/>
                  <wp:docPr id="2" name="AutoShape 2" descr="spac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91E22" id="AutoShape 2" o:spid="_x0000_s1026" alt="spacer" style="width:2.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" filled="f" stroked="f">
                  <v:path arrowok="t"/>
                  <w10:anchorlock/>
                </v:rect>
              </w:pict>
            </mc:Fallback>
          </mc:AlternateContent>
        </w:r>
        <w:r w:rsidR="004A5688" w:rsidRPr="002B0AA9">
          <w:rPr>
            <w:rStyle w:val="Hyperlink"/>
            <w:rFonts w:cs="Arial"/>
            <w:szCs w:val="24"/>
          </w:rPr>
          <w:fldChar w:fldCharType="end"/>
        </w:r>
      </w:hyperlink>
      <w:r w:rsidR="004A5688" w:rsidRPr="00280232">
        <w:t>, 31-44.</w:t>
      </w:r>
    </w:p>
    <w:p w14:paraId="54222256" w14:textId="77777777" w:rsidR="004A5688" w:rsidRPr="008738F6" w:rsidRDefault="004A5688" w:rsidP="00A24995">
      <w:pPr>
        <w:pStyle w:val="ListParagraph"/>
        <w:numPr>
          <w:ilvl w:val="0"/>
          <w:numId w:val="24"/>
        </w:numPr>
      </w:pPr>
      <w:proofErr w:type="spellStart"/>
      <w:r w:rsidRPr="00280232">
        <w:t>Mulé</w:t>
      </w:r>
      <w:proofErr w:type="spellEnd"/>
      <w:r w:rsidRPr="00280232">
        <w:t xml:space="preserve">, N. J., &amp; Smith, M. </w:t>
      </w:r>
      <w:r w:rsidRPr="002B0AA9">
        <w:rPr>
          <w:kern w:val="36"/>
        </w:rPr>
        <w:t>(2014). Invisible populations: LGBTQ people and federal health policy in Canada.</w:t>
      </w:r>
      <w:r w:rsidRPr="002B0AA9">
        <w:rPr>
          <w:i/>
          <w:kern w:val="36"/>
        </w:rPr>
        <w:t xml:space="preserve"> </w:t>
      </w:r>
      <w:r w:rsidRPr="002B0AA9">
        <w:rPr>
          <w:i/>
        </w:rPr>
        <w:t>Canadian Public Administration</w:t>
      </w:r>
      <w:r w:rsidRPr="002B0AA9">
        <w:rPr>
          <w:kern w:val="36"/>
        </w:rPr>
        <w:t xml:space="preserve">, </w:t>
      </w:r>
      <w:hyperlink r:id="rId27" w:history="1">
        <w:r w:rsidRPr="00FA7D90">
          <w:t>57(2),</w:t>
        </w:r>
      </w:hyperlink>
      <w:r>
        <w:t xml:space="preserve"> </w:t>
      </w:r>
      <w:r w:rsidRPr="002B0AA9">
        <w:rPr>
          <w:bdr w:val="none" w:sz="0" w:space="0" w:color="auto" w:frame="1"/>
        </w:rPr>
        <w:t>234–255</w:t>
      </w:r>
      <w:r w:rsidRPr="00280232">
        <w:t>.</w:t>
      </w:r>
    </w:p>
    <w:p w14:paraId="3C8C14E9" w14:textId="77777777" w:rsidR="004A5688" w:rsidRPr="004A5688" w:rsidRDefault="004A5688" w:rsidP="004A5688">
      <w:pPr>
        <w:pStyle w:val="Heading2"/>
      </w:pPr>
      <w:bookmarkStart w:id="60" w:name="_Toc48546255"/>
      <w:r w:rsidRPr="004A5688">
        <w:t>Module 10: November 11, 2020</w:t>
      </w:r>
      <w:bookmarkEnd w:id="60"/>
    </w:p>
    <w:p w14:paraId="650AF60D" w14:textId="77777777" w:rsidR="004A5688" w:rsidRPr="00280232" w:rsidRDefault="004A5688" w:rsidP="002B0AA9">
      <w:pPr>
        <w:rPr>
          <w:lang w:val="en-GB"/>
        </w:rPr>
      </w:pPr>
      <w:r w:rsidRPr="00280232">
        <w:rPr>
          <w:lang w:val="en-GB"/>
        </w:rPr>
        <w:t xml:space="preserve">Complete by </w:t>
      </w:r>
      <w:r>
        <w:rPr>
          <w:lang w:val="en-GB"/>
        </w:rPr>
        <w:t xml:space="preserve">Tuesday </w:t>
      </w:r>
      <w:r w:rsidRPr="00280232">
        <w:rPr>
          <w:lang w:val="en-GB"/>
        </w:rPr>
        <w:t>November 17</w:t>
      </w:r>
      <w:r w:rsidRPr="008738F6">
        <w:rPr>
          <w:vertAlign w:val="superscript"/>
          <w:lang w:val="en-GB"/>
        </w:rPr>
        <w:t>th</w:t>
      </w:r>
      <w:r w:rsidRPr="00280232">
        <w:rPr>
          <w:lang w:val="en-GB"/>
        </w:rPr>
        <w:t>, 2020</w:t>
      </w:r>
      <w:r>
        <w:rPr>
          <w:lang w:val="en-GB"/>
        </w:rPr>
        <w:t xml:space="preserve"> </w:t>
      </w:r>
      <w:r w:rsidRPr="00280232">
        <w:t xml:space="preserve">@ </w:t>
      </w:r>
      <w:r>
        <w:t xml:space="preserve">12 </w:t>
      </w:r>
      <w:r w:rsidRPr="00280232">
        <w:t>midnight</w:t>
      </w:r>
    </w:p>
    <w:p w14:paraId="708E2E88" w14:textId="77777777" w:rsidR="004A5688" w:rsidRPr="00280232" w:rsidRDefault="004A5688" w:rsidP="004A5688">
      <w:pPr>
        <w:pStyle w:val="Heading3"/>
      </w:pPr>
      <w:r w:rsidRPr="00280232">
        <w:t>Topics:</w:t>
      </w:r>
      <w:r w:rsidRPr="00280232">
        <w:rPr>
          <w:b/>
        </w:rPr>
        <w:t xml:space="preserve"> </w:t>
      </w:r>
    </w:p>
    <w:p w14:paraId="199C0122" w14:textId="77777777" w:rsidR="004A5688" w:rsidRPr="00280232" w:rsidRDefault="004A5688" w:rsidP="00A24995">
      <w:pPr>
        <w:pStyle w:val="ListParagraph"/>
        <w:numPr>
          <w:ilvl w:val="0"/>
          <w:numId w:val="25"/>
        </w:numPr>
      </w:pPr>
      <w:r w:rsidRPr="00280232">
        <w:t>Policies for Aging People</w:t>
      </w:r>
    </w:p>
    <w:p w14:paraId="1DB40B08" w14:textId="7ACD1CD7" w:rsidR="004A5688" w:rsidRPr="00B93825" w:rsidRDefault="004A5688" w:rsidP="002B0AA9">
      <w:pPr>
        <w:pStyle w:val="Heading3"/>
      </w:pPr>
      <w:r w:rsidRPr="00280232">
        <w:t>Readings:</w:t>
      </w:r>
    </w:p>
    <w:p w14:paraId="1F17FEB6" w14:textId="77777777" w:rsidR="004A5688" w:rsidRPr="002B0AA9" w:rsidRDefault="004A5688" w:rsidP="00A24995">
      <w:pPr>
        <w:pStyle w:val="ListParagraph"/>
        <w:numPr>
          <w:ilvl w:val="0"/>
          <w:numId w:val="25"/>
        </w:numPr>
        <w:rPr>
          <w:rFonts w:eastAsia="Arial Unicode MS"/>
        </w:rPr>
      </w:pPr>
      <w:proofErr w:type="spellStart"/>
      <w:r w:rsidRPr="002B0AA9">
        <w:rPr>
          <w:lang w:val="fr-FR"/>
        </w:rPr>
        <w:t>LaRochelle</w:t>
      </w:r>
      <w:proofErr w:type="spellEnd"/>
      <w:r w:rsidRPr="002B0AA9">
        <w:rPr>
          <w:lang w:val="fr-FR"/>
        </w:rPr>
        <w:t xml:space="preserve">-Côté, S., </w:t>
      </w:r>
      <w:proofErr w:type="spellStart"/>
      <w:r w:rsidRPr="002B0AA9">
        <w:rPr>
          <w:lang w:val="fr-FR"/>
        </w:rPr>
        <w:t>Myles</w:t>
      </w:r>
      <w:proofErr w:type="spellEnd"/>
      <w:r w:rsidRPr="002B0AA9">
        <w:rPr>
          <w:lang w:val="fr-FR"/>
        </w:rPr>
        <w:t xml:space="preserve">, J., &amp; Picot, G. (2012). </w:t>
      </w:r>
      <w:r w:rsidRPr="00B93825">
        <w:t>Income replacement rates among Canadian seniors: The effect of widowhood and divorce.</w:t>
      </w:r>
      <w:r w:rsidRPr="00B93825">
        <w:rPr>
          <w:rStyle w:val="apple-converted-space"/>
        </w:rPr>
        <w:t> </w:t>
      </w:r>
      <w:r w:rsidRPr="002B0AA9">
        <w:rPr>
          <w:i/>
          <w:iCs/>
        </w:rPr>
        <w:t>Canadian Public Policy,</w:t>
      </w:r>
      <w:r w:rsidRPr="002B0AA9">
        <w:rPr>
          <w:rStyle w:val="apple-converted-space"/>
          <w:i/>
          <w:iCs/>
        </w:rPr>
        <w:t> </w:t>
      </w:r>
      <w:r w:rsidRPr="002B0AA9">
        <w:rPr>
          <w:i/>
          <w:iCs/>
        </w:rPr>
        <w:t>38</w:t>
      </w:r>
      <w:r w:rsidRPr="00B93825">
        <w:t>(4), 471-495.</w:t>
      </w:r>
    </w:p>
    <w:p w14:paraId="0B06CFDE" w14:textId="77777777" w:rsidR="004A5688" w:rsidRPr="002B0AA9" w:rsidRDefault="004A5688" w:rsidP="00A24995">
      <w:pPr>
        <w:pStyle w:val="ListParagraph"/>
        <w:numPr>
          <w:ilvl w:val="0"/>
          <w:numId w:val="25"/>
        </w:numPr>
        <w:rPr>
          <w:rFonts w:eastAsia="Arial Unicode MS"/>
        </w:rPr>
      </w:pPr>
      <w:proofErr w:type="spellStart"/>
      <w:r w:rsidRPr="002B0AA9">
        <w:rPr>
          <w:rFonts w:eastAsia="Arial Unicode MS"/>
        </w:rPr>
        <w:t>Kaida</w:t>
      </w:r>
      <w:proofErr w:type="spellEnd"/>
      <w:r w:rsidRPr="002B0AA9">
        <w:rPr>
          <w:rStyle w:val="apple-converted-space"/>
          <w:rFonts w:eastAsia="Arial Unicode MS"/>
        </w:rPr>
        <w:t xml:space="preserve">, L., &amp; </w:t>
      </w:r>
      <w:r w:rsidRPr="002B0AA9">
        <w:rPr>
          <w:rFonts w:eastAsia="Arial Unicode MS"/>
        </w:rPr>
        <w:t xml:space="preserve">Boyd, M. (2011). Poverty variations among the elderly: The roles of income security policies and family co-residence. </w:t>
      </w:r>
      <w:r w:rsidRPr="002B0AA9">
        <w:rPr>
          <w:rFonts w:eastAsia="Arial Unicode MS"/>
          <w:i/>
          <w:iCs/>
        </w:rPr>
        <w:t>Canadian Journal on Aging, 30</w:t>
      </w:r>
      <w:r w:rsidRPr="002B0AA9">
        <w:rPr>
          <w:rFonts w:eastAsia="Arial Unicode MS"/>
        </w:rPr>
        <w:t>(1), 83-100.</w:t>
      </w:r>
    </w:p>
    <w:p w14:paraId="6DC03C4B" w14:textId="77777777" w:rsidR="004A5688" w:rsidRPr="002B0AA9" w:rsidRDefault="004A5688" w:rsidP="00A24995">
      <w:pPr>
        <w:pStyle w:val="ListParagraph"/>
        <w:numPr>
          <w:ilvl w:val="0"/>
          <w:numId w:val="25"/>
        </w:numPr>
        <w:rPr>
          <w:rFonts w:eastAsia="Arial Unicode MS"/>
        </w:rPr>
      </w:pPr>
      <w:r w:rsidRPr="00B93825">
        <w:rPr>
          <w:rStyle w:val="Strong"/>
        </w:rPr>
        <w:t>*Zhou</w:t>
      </w:r>
      <w:r w:rsidRPr="00B93825">
        <w:t xml:space="preserve">, Y. R. (2014). Austerity now, poverty </w:t>
      </w:r>
      <w:proofErr w:type="gramStart"/>
      <w:r w:rsidRPr="00B93825">
        <w:t>later?:</w:t>
      </w:r>
      <w:proofErr w:type="gramEnd"/>
      <w:r w:rsidRPr="00B93825">
        <w:t xml:space="preserve"> Pensions. In D. Baines &amp; S. McBride (</w:t>
      </w:r>
      <w:r>
        <w:t>E</w:t>
      </w:r>
      <w:r w:rsidRPr="00B93825">
        <w:t xml:space="preserve">ds.), </w:t>
      </w:r>
      <w:r w:rsidRPr="00012769">
        <w:rPr>
          <w:rStyle w:val="Emphasis"/>
        </w:rPr>
        <w:t xml:space="preserve">Orchestrating austerity: Impacts and resistance </w:t>
      </w:r>
      <w:r w:rsidRPr="00B93825">
        <w:rPr>
          <w:rStyle w:val="Emphasis"/>
        </w:rPr>
        <w:t>(p</w:t>
      </w:r>
      <w:r>
        <w:rPr>
          <w:rStyle w:val="Emphasis"/>
        </w:rPr>
        <w:t>p</w:t>
      </w:r>
      <w:r w:rsidRPr="00B93825">
        <w:rPr>
          <w:rStyle w:val="Emphasis"/>
        </w:rPr>
        <w:t>.120-133)</w:t>
      </w:r>
      <w:r w:rsidRPr="00B93825">
        <w:t>. Fernwood Publishing. (* This book chapter is available in PDF format.</w:t>
      </w:r>
      <w:r>
        <w:t>)</w:t>
      </w:r>
    </w:p>
    <w:p w14:paraId="02D60901" w14:textId="77777777" w:rsidR="004A5688" w:rsidRPr="004A5688" w:rsidRDefault="004A5688" w:rsidP="004A5688">
      <w:pPr>
        <w:pStyle w:val="Heading2"/>
      </w:pPr>
      <w:bookmarkStart w:id="61" w:name="_Toc48546256"/>
      <w:r w:rsidRPr="004A5688">
        <w:lastRenderedPageBreak/>
        <w:t>Module 11: November 18, 2020.</w:t>
      </w:r>
      <w:bookmarkEnd w:id="61"/>
    </w:p>
    <w:p w14:paraId="6824134C" w14:textId="77777777" w:rsidR="004A5688" w:rsidRPr="00280232" w:rsidRDefault="004A5688" w:rsidP="002B0AA9">
      <w:pPr>
        <w:rPr>
          <w:lang w:val="en-GB"/>
        </w:rPr>
      </w:pPr>
      <w:r>
        <w:t xml:space="preserve">Complete by Tuesday </w:t>
      </w:r>
      <w:r w:rsidRPr="00280232">
        <w:t>No</w:t>
      </w:r>
      <w:r>
        <w:t>ve</w:t>
      </w:r>
      <w:r w:rsidRPr="00280232">
        <w:t>mber 24</w:t>
      </w:r>
      <w:r w:rsidRPr="009C5E1E">
        <w:rPr>
          <w:vertAlign w:val="superscript"/>
        </w:rPr>
        <w:t>th</w:t>
      </w:r>
      <w:r w:rsidRPr="00280232">
        <w:t>, 2020</w:t>
      </w:r>
      <w:r>
        <w:t xml:space="preserve"> </w:t>
      </w:r>
      <w:r w:rsidRPr="00280232">
        <w:t xml:space="preserve">@ </w:t>
      </w:r>
      <w:r>
        <w:t xml:space="preserve">12 </w:t>
      </w:r>
      <w:r w:rsidRPr="00280232">
        <w:t>midnight.</w:t>
      </w:r>
    </w:p>
    <w:p w14:paraId="4B0543B2" w14:textId="77777777" w:rsidR="004A5688" w:rsidRPr="002B0AA9" w:rsidRDefault="004A5688" w:rsidP="002B0AA9">
      <w:pPr>
        <w:pStyle w:val="Heading3"/>
      </w:pPr>
      <w:r w:rsidRPr="002B0AA9">
        <w:t xml:space="preserve">Topics: </w:t>
      </w:r>
    </w:p>
    <w:p w14:paraId="2402E286" w14:textId="77777777" w:rsidR="004A5688" w:rsidRPr="002B0AA9" w:rsidRDefault="004A5688" w:rsidP="00A24995">
      <w:pPr>
        <w:pStyle w:val="ListParagraph"/>
        <w:numPr>
          <w:ilvl w:val="0"/>
          <w:numId w:val="27"/>
        </w:numPr>
        <w:rPr>
          <w:rFonts w:eastAsia="Arial Unicode MS"/>
          <w:color w:val="000000"/>
        </w:rPr>
      </w:pPr>
      <w:r w:rsidRPr="00280232">
        <w:t>P3 Partnerships</w:t>
      </w:r>
    </w:p>
    <w:p w14:paraId="1DB906DF" w14:textId="77777777" w:rsidR="004A5688" w:rsidRDefault="004A5688" w:rsidP="002B0AA9">
      <w:pPr>
        <w:pStyle w:val="Heading3"/>
      </w:pPr>
      <w:r w:rsidRPr="00280232">
        <w:t>Readings:</w:t>
      </w:r>
    </w:p>
    <w:p w14:paraId="728269BC" w14:textId="6D54939C" w:rsidR="004A5688" w:rsidRPr="002B0AA9" w:rsidRDefault="004A5688" w:rsidP="00A24995">
      <w:pPr>
        <w:pStyle w:val="ListParagraph"/>
        <w:numPr>
          <w:ilvl w:val="0"/>
          <w:numId w:val="26"/>
        </w:numPr>
      </w:pPr>
      <w:r w:rsidRPr="00280232">
        <w:t xml:space="preserve">Whiteside, H. (2016).  </w:t>
      </w:r>
      <w:r w:rsidRPr="002B0AA9">
        <w:rPr>
          <w:i/>
          <w:iCs/>
        </w:rPr>
        <w:t>About Canada: Public Private Partnerships.</w:t>
      </w:r>
      <w:r w:rsidRPr="00280232">
        <w:t xml:space="preserve"> Halifax: Fernwood Publishing. </w:t>
      </w:r>
      <w:r w:rsidRPr="002B0AA9">
        <w:rPr>
          <w:rFonts w:cs="Arial"/>
          <w:b/>
          <w:szCs w:val="24"/>
        </w:rPr>
        <w:t>(please purchase this book online)</w:t>
      </w:r>
    </w:p>
    <w:p w14:paraId="101F442A" w14:textId="77777777" w:rsidR="004A5688" w:rsidRPr="004A5688" w:rsidRDefault="004A5688" w:rsidP="004A5688">
      <w:pPr>
        <w:pStyle w:val="Heading2"/>
      </w:pPr>
      <w:bookmarkStart w:id="62" w:name="_Toc48546257"/>
      <w:r w:rsidRPr="004A5688">
        <w:t>Module 12: November 25, 2020</w:t>
      </w:r>
      <w:bookmarkEnd w:id="62"/>
      <w:r w:rsidRPr="004A5688">
        <w:t xml:space="preserve"> </w:t>
      </w:r>
    </w:p>
    <w:p w14:paraId="1A86C445" w14:textId="77777777" w:rsidR="004A5688" w:rsidRPr="009A2F0E" w:rsidRDefault="004A5688" w:rsidP="002B0AA9">
      <w:pPr>
        <w:rPr>
          <w:rFonts w:cs="Arial"/>
          <w:b/>
          <w:szCs w:val="24"/>
        </w:rPr>
      </w:pPr>
      <w:r>
        <w:t xml:space="preserve">Complete by Tuesday </w:t>
      </w:r>
      <w:r w:rsidRPr="009C5E1E">
        <w:t>December 1</w:t>
      </w:r>
      <w:r w:rsidRPr="009C5E1E">
        <w:rPr>
          <w:vertAlign w:val="superscript"/>
        </w:rPr>
        <w:t>st</w:t>
      </w:r>
      <w:r>
        <w:t xml:space="preserve">, </w:t>
      </w:r>
      <w:r w:rsidRPr="009C5E1E">
        <w:t xml:space="preserve">2020 @ </w:t>
      </w:r>
      <w:r>
        <w:t xml:space="preserve">12 </w:t>
      </w:r>
      <w:r w:rsidRPr="009C5E1E">
        <w:t>midnight</w:t>
      </w:r>
    </w:p>
    <w:p w14:paraId="6E2C78E5" w14:textId="77777777" w:rsidR="004A5688" w:rsidRPr="00280232" w:rsidRDefault="004A5688" w:rsidP="002B0AA9">
      <w:pPr>
        <w:pStyle w:val="Heading3"/>
      </w:pPr>
      <w:r w:rsidRPr="00280232">
        <w:t>Topics:</w:t>
      </w:r>
    </w:p>
    <w:p w14:paraId="5EBABAAD" w14:textId="564608A6" w:rsidR="004A5688" w:rsidRPr="002B0AA9" w:rsidRDefault="004A5688" w:rsidP="00A24995">
      <w:pPr>
        <w:pStyle w:val="ListParagraph"/>
        <w:numPr>
          <w:ilvl w:val="0"/>
          <w:numId w:val="26"/>
        </w:numPr>
      </w:pPr>
      <w:r w:rsidRPr="00280232">
        <w:t>Digital Policy Engagement</w:t>
      </w:r>
    </w:p>
    <w:p w14:paraId="3D63B488" w14:textId="57C6ABF5" w:rsidR="004A5688" w:rsidRPr="002B0AA9" w:rsidRDefault="004A5688" w:rsidP="002B0AA9">
      <w:pPr>
        <w:pStyle w:val="Heading3"/>
      </w:pPr>
      <w:r w:rsidRPr="00280232">
        <w:t>Readings:</w:t>
      </w:r>
    </w:p>
    <w:p w14:paraId="7D178816" w14:textId="4C86D733" w:rsidR="004A5688" w:rsidRPr="002B0AA9" w:rsidRDefault="004A5688" w:rsidP="00A24995">
      <w:pPr>
        <w:pStyle w:val="ListParagraph"/>
        <w:numPr>
          <w:ilvl w:val="0"/>
          <w:numId w:val="26"/>
        </w:numPr>
        <w:rPr>
          <w:shd w:val="clear" w:color="auto" w:fill="FFFFFF"/>
        </w:rPr>
      </w:pPr>
      <w:proofErr w:type="spellStart"/>
      <w:r w:rsidRPr="002B0AA9">
        <w:rPr>
          <w:shd w:val="clear" w:color="auto" w:fill="FFFFFF"/>
        </w:rPr>
        <w:t>Marando</w:t>
      </w:r>
      <w:proofErr w:type="spellEnd"/>
      <w:r w:rsidRPr="002B0AA9">
        <w:rPr>
          <w:shd w:val="clear" w:color="auto" w:fill="FFFFFF"/>
        </w:rPr>
        <w:t>, D., &amp; Craft, J. (2017). Digital era policy advising: Clouding ministerial perspectives? </w:t>
      </w:r>
      <w:r w:rsidRPr="002B0AA9">
        <w:rPr>
          <w:i/>
          <w:iCs/>
        </w:rPr>
        <w:t>Canadian Public Administration</w:t>
      </w:r>
      <w:r w:rsidRPr="002B0AA9">
        <w:rPr>
          <w:shd w:val="clear" w:color="auto" w:fill="FFFFFF"/>
        </w:rPr>
        <w:t>, </w:t>
      </w:r>
      <w:r w:rsidRPr="002B0AA9">
        <w:rPr>
          <w:i/>
          <w:iCs/>
        </w:rPr>
        <w:t>60</w:t>
      </w:r>
      <w:r w:rsidRPr="002B0AA9">
        <w:rPr>
          <w:shd w:val="clear" w:color="auto" w:fill="FFFFFF"/>
        </w:rPr>
        <w:t>(4), 498-516.</w:t>
      </w:r>
    </w:p>
    <w:p w14:paraId="6843E9D7" w14:textId="701CC4D3" w:rsidR="004A5688" w:rsidRPr="002B0AA9" w:rsidRDefault="004A5688" w:rsidP="00A24995">
      <w:pPr>
        <w:pStyle w:val="ListParagraph"/>
        <w:numPr>
          <w:ilvl w:val="0"/>
          <w:numId w:val="26"/>
        </w:numPr>
        <w:rPr>
          <w:shd w:val="clear" w:color="auto" w:fill="FFFFFF"/>
        </w:rPr>
      </w:pPr>
      <w:r w:rsidRPr="002B0AA9">
        <w:rPr>
          <w:shd w:val="clear" w:color="auto" w:fill="FFFFFF"/>
        </w:rPr>
        <w:t>Roy, J. (2016). Data, dialogue, and innovation: Opportunities and challenges for “Open Government” in Canada. </w:t>
      </w:r>
      <w:r w:rsidRPr="002B0AA9">
        <w:rPr>
          <w:i/>
          <w:iCs/>
        </w:rPr>
        <w:t>Journal of Innovation Management</w:t>
      </w:r>
      <w:r w:rsidRPr="002B0AA9">
        <w:rPr>
          <w:shd w:val="clear" w:color="auto" w:fill="FFFFFF"/>
        </w:rPr>
        <w:t>, </w:t>
      </w:r>
      <w:r w:rsidRPr="002B0AA9">
        <w:rPr>
          <w:i/>
          <w:iCs/>
        </w:rPr>
        <w:t>4</w:t>
      </w:r>
      <w:r w:rsidRPr="002B0AA9">
        <w:rPr>
          <w:shd w:val="clear" w:color="auto" w:fill="FFFFFF"/>
        </w:rPr>
        <w:t>(1), 22-38.</w:t>
      </w:r>
    </w:p>
    <w:p w14:paraId="106ECA5B" w14:textId="77777777" w:rsidR="004A5688" w:rsidRPr="002B0AA9" w:rsidRDefault="004A5688" w:rsidP="00A24995">
      <w:pPr>
        <w:pStyle w:val="ListParagraph"/>
        <w:numPr>
          <w:ilvl w:val="0"/>
          <w:numId w:val="26"/>
        </w:numPr>
      </w:pPr>
      <w:r w:rsidRPr="002B0AA9">
        <w:rPr>
          <w:shd w:val="clear" w:color="auto" w:fill="FFFFFF"/>
        </w:rPr>
        <w:t>Yeung, D. (2018). Social media as a catalyst for policy action and social change for health and well-being. </w:t>
      </w:r>
      <w:r w:rsidRPr="002B0AA9">
        <w:rPr>
          <w:i/>
          <w:iCs/>
        </w:rPr>
        <w:t>Journal of Medical Internet Research</w:t>
      </w:r>
      <w:r w:rsidRPr="002B0AA9">
        <w:rPr>
          <w:shd w:val="clear" w:color="auto" w:fill="FFFFFF"/>
        </w:rPr>
        <w:t>, </w:t>
      </w:r>
      <w:r w:rsidRPr="002B0AA9">
        <w:rPr>
          <w:i/>
          <w:iCs/>
        </w:rPr>
        <w:t>20</w:t>
      </w:r>
      <w:r w:rsidRPr="002B0AA9">
        <w:rPr>
          <w:shd w:val="clear" w:color="auto" w:fill="FFFFFF"/>
        </w:rPr>
        <w:t>(3), e94.</w:t>
      </w:r>
    </w:p>
    <w:p w14:paraId="0555B218" w14:textId="77777777" w:rsidR="004A5688" w:rsidRPr="004A5688" w:rsidRDefault="004A5688" w:rsidP="004A5688">
      <w:pPr>
        <w:pStyle w:val="Heading2"/>
      </w:pPr>
      <w:bookmarkStart w:id="63" w:name="_Toc48546258"/>
      <w:r w:rsidRPr="004A5688">
        <w:t>Module 13: December 2, 2020</w:t>
      </w:r>
      <w:bookmarkEnd w:id="63"/>
    </w:p>
    <w:p w14:paraId="439DFC90" w14:textId="77777777" w:rsidR="004A5688" w:rsidRPr="009A2F0E" w:rsidRDefault="004A5688" w:rsidP="002B0AA9">
      <w:pPr>
        <w:rPr>
          <w:rFonts w:cs="Arial"/>
          <w:b/>
          <w:szCs w:val="24"/>
          <w:lang w:val="en-GB"/>
        </w:rPr>
      </w:pPr>
      <w:r w:rsidRPr="00280232">
        <w:rPr>
          <w:lang w:val="en-GB"/>
        </w:rPr>
        <w:t xml:space="preserve">Complete by </w:t>
      </w:r>
      <w:r>
        <w:rPr>
          <w:lang w:val="en-GB"/>
        </w:rPr>
        <w:t xml:space="preserve">Wednesday </w:t>
      </w:r>
      <w:r w:rsidRPr="00280232">
        <w:rPr>
          <w:lang w:val="en-GB"/>
        </w:rPr>
        <w:t>December 9</w:t>
      </w:r>
      <w:r w:rsidRPr="00280232">
        <w:rPr>
          <w:vertAlign w:val="superscript"/>
          <w:lang w:val="en-GB"/>
        </w:rPr>
        <w:t>th</w:t>
      </w:r>
      <w:r w:rsidRPr="00280232">
        <w:rPr>
          <w:lang w:val="en-GB"/>
        </w:rPr>
        <w:t>, 2020</w:t>
      </w:r>
      <w:r>
        <w:rPr>
          <w:lang w:val="en-GB"/>
        </w:rPr>
        <w:t xml:space="preserve"> @ 12 midnight</w:t>
      </w:r>
    </w:p>
    <w:p w14:paraId="1EEF02D8" w14:textId="77777777" w:rsidR="004A5688" w:rsidRPr="004A5688" w:rsidRDefault="004A5688" w:rsidP="004A5688">
      <w:pPr>
        <w:pStyle w:val="Heading3"/>
      </w:pPr>
      <w:r w:rsidRPr="004A5688">
        <w:t xml:space="preserve">Topics: </w:t>
      </w:r>
    </w:p>
    <w:p w14:paraId="524CECD6" w14:textId="77777777" w:rsidR="004A5688" w:rsidRPr="00280232" w:rsidRDefault="004A5688" w:rsidP="00A24995">
      <w:pPr>
        <w:pStyle w:val="ListParagraph"/>
        <w:numPr>
          <w:ilvl w:val="0"/>
          <w:numId w:val="28"/>
        </w:numPr>
      </w:pPr>
      <w:r w:rsidRPr="00280232">
        <w:t>Wrap Up and Closure</w:t>
      </w:r>
    </w:p>
    <w:p w14:paraId="24FFEDE2" w14:textId="5ACF50F1" w:rsidR="004A5688" w:rsidRPr="004A5688" w:rsidRDefault="004A5688" w:rsidP="004A5688">
      <w:pPr>
        <w:pStyle w:val="Heading3"/>
      </w:pPr>
      <w:r w:rsidRPr="004A5688">
        <w:t>Readings:</w:t>
      </w:r>
    </w:p>
    <w:p w14:paraId="0955D058" w14:textId="77777777" w:rsidR="004A5688" w:rsidRPr="00280232" w:rsidRDefault="004A5688" w:rsidP="00A24995">
      <w:pPr>
        <w:pStyle w:val="ListParagraph"/>
        <w:numPr>
          <w:ilvl w:val="0"/>
          <w:numId w:val="28"/>
        </w:numPr>
      </w:pPr>
      <w:r w:rsidRPr="00280232">
        <w:t>No Assigned Readings</w:t>
      </w:r>
    </w:p>
    <w:p w14:paraId="2C1337F9" w14:textId="77777777" w:rsidR="004A5688" w:rsidRPr="003B7A3F" w:rsidRDefault="004A5688" w:rsidP="002B0AA9">
      <w:r w:rsidRPr="00280232">
        <w:t>See additional materials and Instructions on A2L</w:t>
      </w:r>
      <w:r>
        <w:t>.</w:t>
      </w:r>
    </w:p>
    <w:p w14:paraId="1E407728" w14:textId="77777777" w:rsidR="00A81F2C" w:rsidRPr="00410B29" w:rsidRDefault="00DE6FAF" w:rsidP="004A5688">
      <w:pPr>
        <w:pStyle w:val="Heading2"/>
      </w:pPr>
      <w:r w:rsidRPr="00410B29">
        <w:t>Additional Resources</w:t>
      </w:r>
      <w:bookmarkEnd w:id="36"/>
    </w:p>
    <w:p w14:paraId="58D089FE" w14:textId="77777777" w:rsidR="00E70E22" w:rsidRPr="00BF177C" w:rsidRDefault="00E70E22" w:rsidP="00BF177C">
      <w:pPr>
        <w:pStyle w:val="Heading3"/>
        <w:rPr>
          <w:b/>
          <w:bCs w:val="0"/>
          <w:u w:val="none"/>
        </w:rPr>
      </w:pPr>
      <w:bookmarkStart w:id="64" w:name="_Toc531339181"/>
      <w:bookmarkStart w:id="65" w:name="_Toc48546260"/>
      <w:r w:rsidRPr="00BF177C">
        <w:rPr>
          <w:b/>
          <w:bCs w:val="0"/>
          <w:u w:val="none"/>
        </w:rPr>
        <w:t>Articles/Chapters</w:t>
      </w:r>
      <w:bookmarkEnd w:id="64"/>
      <w:bookmarkEnd w:id="65"/>
    </w:p>
    <w:p w14:paraId="534AC571" w14:textId="77777777" w:rsidR="00E70E22" w:rsidRPr="00280232" w:rsidRDefault="00E70E22" w:rsidP="00A24995">
      <w:pPr>
        <w:pStyle w:val="ListParagraph"/>
        <w:numPr>
          <w:ilvl w:val="0"/>
          <w:numId w:val="29"/>
        </w:numPr>
        <w:spacing w:after="240" w:line="240" w:lineRule="auto"/>
        <w:rPr>
          <w:rFonts w:cs="Arial"/>
          <w:szCs w:val="24"/>
        </w:rPr>
      </w:pPr>
      <w:r w:rsidRPr="00280232">
        <w:rPr>
          <w:rFonts w:cs="Arial"/>
          <w:bCs/>
          <w:szCs w:val="24"/>
        </w:rPr>
        <w:t xml:space="preserve">Aronson, J., &amp; </w:t>
      </w:r>
      <w:proofErr w:type="spellStart"/>
      <w:r w:rsidRPr="00280232">
        <w:rPr>
          <w:rFonts w:cs="Arial"/>
          <w:szCs w:val="24"/>
        </w:rPr>
        <w:t>Neysmith</w:t>
      </w:r>
      <w:proofErr w:type="spellEnd"/>
      <w:r w:rsidRPr="00280232">
        <w:rPr>
          <w:rFonts w:cs="Arial"/>
          <w:szCs w:val="24"/>
        </w:rPr>
        <w:t>, S. (2006). Obscuring the costs of home care: Restructuring at work. </w:t>
      </w:r>
      <w:r w:rsidRPr="00280232">
        <w:rPr>
          <w:rFonts w:cs="Arial"/>
          <w:i/>
          <w:szCs w:val="24"/>
        </w:rPr>
        <w:t>Work, Employment &amp; Society</w:t>
      </w:r>
      <w:r w:rsidRPr="00280232">
        <w:rPr>
          <w:rFonts w:cs="Arial"/>
          <w:szCs w:val="24"/>
        </w:rPr>
        <w:t>, 20, 27-45.</w:t>
      </w:r>
    </w:p>
    <w:p w14:paraId="768556AA" w14:textId="77777777" w:rsidR="00E70E22" w:rsidRPr="00280232" w:rsidRDefault="00344ABF" w:rsidP="00A24995">
      <w:pPr>
        <w:pStyle w:val="ListParagraph"/>
        <w:numPr>
          <w:ilvl w:val="0"/>
          <w:numId w:val="29"/>
        </w:numPr>
        <w:spacing w:after="240" w:line="240" w:lineRule="auto"/>
        <w:rPr>
          <w:rFonts w:cs="Arial"/>
          <w:bCs/>
          <w:szCs w:val="24"/>
        </w:rPr>
      </w:pPr>
      <w:hyperlink r:id="rId28" w:history="1">
        <w:r w:rsidR="00E70E22" w:rsidRPr="00280232">
          <w:rPr>
            <w:rStyle w:val="Hyperlink"/>
            <w:rFonts w:cs="Arial"/>
            <w:szCs w:val="24"/>
          </w:rPr>
          <w:t>Brodie</w:t>
        </w:r>
      </w:hyperlink>
      <w:r w:rsidR="00E70E22" w:rsidRPr="00280232">
        <w:rPr>
          <w:rFonts w:cs="Arial"/>
          <w:szCs w:val="24"/>
        </w:rPr>
        <w:t xml:space="preserve">, J. M. (2007). </w:t>
      </w:r>
      <w:r w:rsidR="00E70E22" w:rsidRPr="00280232">
        <w:rPr>
          <w:rFonts w:cs="Arial"/>
          <w:bCs/>
          <w:szCs w:val="24"/>
        </w:rPr>
        <w:t xml:space="preserve">Reforming social justice in neoliberal times. </w:t>
      </w:r>
      <w:hyperlink r:id="rId29" w:history="1">
        <w:r w:rsidR="00E70E22" w:rsidRPr="00280232">
          <w:rPr>
            <w:rStyle w:val="Hyperlink"/>
            <w:rFonts w:cs="Arial"/>
            <w:bCs/>
            <w:i/>
            <w:szCs w:val="24"/>
          </w:rPr>
          <w:t>Studies in Social Justice</w:t>
        </w:r>
      </w:hyperlink>
      <w:r w:rsidR="00E70E22" w:rsidRPr="00280232">
        <w:rPr>
          <w:rFonts w:cs="Arial"/>
          <w:bCs/>
          <w:szCs w:val="24"/>
        </w:rPr>
        <w:t xml:space="preserve">, </w:t>
      </w:r>
      <w:hyperlink r:id="rId30" w:history="1">
        <w:r w:rsidR="00E70E22" w:rsidRPr="00280232">
          <w:rPr>
            <w:rStyle w:val="Hyperlink"/>
            <w:rFonts w:cs="Arial"/>
            <w:bCs/>
            <w:szCs w:val="24"/>
          </w:rPr>
          <w:t>1(2)</w:t>
        </w:r>
      </w:hyperlink>
      <w:r w:rsidR="00E70E22" w:rsidRPr="00280232">
        <w:rPr>
          <w:rFonts w:cs="Arial"/>
          <w:bCs/>
          <w:szCs w:val="24"/>
        </w:rPr>
        <w:t>, 93-107.</w:t>
      </w:r>
    </w:p>
    <w:p w14:paraId="745AB70F" w14:textId="77777777" w:rsidR="00E70E22" w:rsidRPr="00280232" w:rsidRDefault="00E70E22" w:rsidP="00A24995">
      <w:pPr>
        <w:pStyle w:val="ListParagraph"/>
        <w:numPr>
          <w:ilvl w:val="0"/>
          <w:numId w:val="29"/>
        </w:numPr>
        <w:spacing w:after="240" w:line="240" w:lineRule="auto"/>
        <w:rPr>
          <w:rFonts w:cs="Arial"/>
          <w:szCs w:val="24"/>
        </w:rPr>
      </w:pPr>
      <w:proofErr w:type="spellStart"/>
      <w:r w:rsidRPr="00280232">
        <w:rPr>
          <w:rFonts w:cs="Arial"/>
          <w:i/>
          <w:szCs w:val="24"/>
        </w:rPr>
        <w:t>Graefe</w:t>
      </w:r>
      <w:proofErr w:type="spellEnd"/>
      <w:r w:rsidRPr="00280232">
        <w:rPr>
          <w:rFonts w:cs="Arial"/>
          <w:i/>
          <w:szCs w:val="24"/>
        </w:rPr>
        <w:t xml:space="preserve">, P. (2006) </w:t>
      </w:r>
      <w:hyperlink r:id="rId31" w:tooltip="Federalism and Social Policy: Evaluating Recent Federal-Provincial Agreements" w:history="1">
        <w:r w:rsidRPr="00280232">
          <w:rPr>
            <w:rFonts w:cs="Arial"/>
            <w:i/>
            <w:szCs w:val="24"/>
          </w:rPr>
          <w:t>Federalism and social policy: Evaluating recent federal-provincial Agreements</w:t>
        </w:r>
      </w:hyperlink>
      <w:r w:rsidRPr="00280232">
        <w:rPr>
          <w:rFonts w:cs="Arial"/>
          <w:i/>
          <w:szCs w:val="24"/>
        </w:rPr>
        <w:t xml:space="preserve">. </w:t>
      </w:r>
      <w:r w:rsidRPr="00280232">
        <w:rPr>
          <w:rFonts w:cs="Arial"/>
          <w:szCs w:val="24"/>
        </w:rPr>
        <w:t>Canadian Review of Social Policy</w:t>
      </w:r>
      <w:r w:rsidRPr="00280232">
        <w:rPr>
          <w:rFonts w:cs="Arial"/>
          <w:i/>
          <w:szCs w:val="24"/>
        </w:rPr>
        <w:t>, 57</w:t>
      </w:r>
      <w:r w:rsidRPr="00280232">
        <w:rPr>
          <w:rFonts w:cs="Arial"/>
          <w:i/>
          <w:szCs w:val="24"/>
          <w:shd w:val="clear" w:color="auto" w:fill="FFFFFF"/>
        </w:rPr>
        <w:fldChar w:fldCharType="begin"/>
      </w:r>
      <w:r w:rsidRPr="00280232">
        <w:rPr>
          <w:rFonts w:cs="Arial"/>
          <w:i/>
          <w:szCs w:val="24"/>
          <w:shd w:val="clear" w:color="auto" w:fill="FFFFFF"/>
        </w:rPr>
        <w:instrText xml:space="preserve"> INCLUDEPICTURE "http://search.proquest.com.libaccess.lib.mcmaster.ca/assets/r20141.2.2-2/core/spacer.gif" \* MERGEFORMATINET </w:instrText>
      </w:r>
      <w:r w:rsidRPr="00280232">
        <w:rPr>
          <w:rFonts w:cs="Arial"/>
          <w:i/>
          <w:szCs w:val="24"/>
          <w:shd w:val="clear" w:color="auto" w:fill="FFFFFF"/>
        </w:rPr>
        <w:fldChar w:fldCharType="separate"/>
      </w:r>
      <w:r w:rsidRPr="00280232">
        <w:rPr>
          <w:rFonts w:cs="Arial"/>
          <w:i/>
          <w:noProof/>
          <w:szCs w:val="24"/>
        </w:rPr>
        <mc:AlternateContent>
          <mc:Choice Requires="wps">
            <w:drawing>
              <wp:inline distT="0" distB="0" distL="0" distR="0" wp14:anchorId="471C02D8" wp14:editId="18A5EBDE">
                <wp:extent cx="33655" cy="33655"/>
                <wp:effectExtent l="63500" t="12700" r="55245" b="4445"/>
                <wp:docPr id="4" name="AutoShape 3" descr="spac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9B74C" id="AutoShape 3" o:spid="_x0000_s1026" alt="spacer"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" filled="f" stroked="f">
                <v:path arrowok="t"/>
                <w10:anchorlock/>
              </v:rect>
            </w:pict>
          </mc:Fallback>
        </mc:AlternateContent>
      </w:r>
      <w:r w:rsidRPr="00280232">
        <w:rPr>
          <w:rFonts w:cs="Arial"/>
          <w:i/>
          <w:szCs w:val="24"/>
          <w:shd w:val="clear" w:color="auto" w:fill="FFFFFF"/>
        </w:rPr>
        <w:fldChar w:fldCharType="end"/>
      </w:r>
      <w:r w:rsidRPr="00280232">
        <w:rPr>
          <w:rFonts w:cs="Arial"/>
          <w:i/>
          <w:szCs w:val="24"/>
        </w:rPr>
        <w:t>, 1-15.</w:t>
      </w:r>
      <w:r w:rsidRPr="00280232">
        <w:rPr>
          <w:rFonts w:cs="Arial"/>
          <w:szCs w:val="24"/>
        </w:rPr>
        <w:t> </w:t>
      </w:r>
    </w:p>
    <w:p w14:paraId="572DABAA" w14:textId="77777777" w:rsidR="00E70E22" w:rsidRPr="00280232" w:rsidRDefault="00E70E22" w:rsidP="00A24995">
      <w:pPr>
        <w:pStyle w:val="ListParagraph"/>
        <w:numPr>
          <w:ilvl w:val="0"/>
          <w:numId w:val="29"/>
        </w:numPr>
        <w:spacing w:after="240" w:line="240" w:lineRule="auto"/>
        <w:rPr>
          <w:rFonts w:cs="Arial"/>
          <w:color w:val="222222"/>
          <w:szCs w:val="24"/>
          <w:shd w:val="clear" w:color="auto" w:fill="FFFFFF"/>
        </w:rPr>
      </w:pPr>
      <w:proofErr w:type="spellStart"/>
      <w:r w:rsidRPr="00280232">
        <w:rPr>
          <w:rFonts w:cs="Arial"/>
          <w:color w:val="222222"/>
          <w:szCs w:val="24"/>
          <w:shd w:val="clear" w:color="auto" w:fill="FFFFFF"/>
        </w:rPr>
        <w:lastRenderedPageBreak/>
        <w:t>Loakimidis</w:t>
      </w:r>
      <w:proofErr w:type="spellEnd"/>
      <w:r w:rsidRPr="00280232">
        <w:rPr>
          <w:rFonts w:cs="Arial"/>
          <w:color w:val="222222"/>
          <w:szCs w:val="24"/>
          <w:shd w:val="clear" w:color="auto" w:fill="FFFFFF"/>
        </w:rPr>
        <w:t xml:space="preserve">, V., Santos, C. C., &amp; Herrero, I. M. (2014). Reconceptualizing social work in times of crisis: An examination of the cases of Greece, </w:t>
      </w:r>
      <w:proofErr w:type="gramStart"/>
      <w:r w:rsidRPr="00280232">
        <w:rPr>
          <w:rFonts w:cs="Arial"/>
          <w:color w:val="222222"/>
          <w:szCs w:val="24"/>
          <w:shd w:val="clear" w:color="auto" w:fill="FFFFFF"/>
        </w:rPr>
        <w:t>Spain</w:t>
      </w:r>
      <w:proofErr w:type="gramEnd"/>
      <w:r w:rsidRPr="00280232">
        <w:rPr>
          <w:rFonts w:cs="Arial"/>
          <w:color w:val="222222"/>
          <w:szCs w:val="24"/>
          <w:shd w:val="clear" w:color="auto" w:fill="FFFFFF"/>
        </w:rPr>
        <w:t xml:space="preserve"> and Portugal.</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International Social Work</w:t>
      </w:r>
      <w:r w:rsidRPr="00280232">
        <w:rPr>
          <w:rFonts w:cs="Arial"/>
          <w:color w:val="222222"/>
          <w:szCs w:val="24"/>
          <w:shd w:val="clear" w:color="auto" w:fill="FFFFFF"/>
        </w:rPr>
        <w:t>,</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57</w:t>
      </w:r>
      <w:r w:rsidRPr="00280232">
        <w:rPr>
          <w:rFonts w:cs="Arial"/>
          <w:color w:val="222222"/>
          <w:szCs w:val="24"/>
          <w:shd w:val="clear" w:color="auto" w:fill="FFFFFF"/>
        </w:rPr>
        <w:t>(4), 285-300.</w:t>
      </w:r>
    </w:p>
    <w:p w14:paraId="0E1F8449" w14:textId="77777777" w:rsidR="00E70E22" w:rsidRPr="00280232" w:rsidRDefault="00E70E22" w:rsidP="00A24995">
      <w:pPr>
        <w:pStyle w:val="ListParagraph"/>
        <w:numPr>
          <w:ilvl w:val="0"/>
          <w:numId w:val="29"/>
        </w:numPr>
        <w:spacing w:after="240" w:line="240" w:lineRule="auto"/>
        <w:rPr>
          <w:rFonts w:cs="Arial"/>
          <w:color w:val="222222"/>
          <w:szCs w:val="24"/>
          <w:shd w:val="clear" w:color="auto" w:fill="FFFFFF"/>
        </w:rPr>
      </w:pPr>
      <w:r w:rsidRPr="00280232">
        <w:rPr>
          <w:rFonts w:cs="Arial"/>
          <w:color w:val="222222"/>
          <w:szCs w:val="24"/>
          <w:shd w:val="clear" w:color="auto" w:fill="FFFFFF"/>
        </w:rPr>
        <w:t>McDaniel, S., &amp; Bernard, P. (2011). Life course as a policy lens: Challenges and opportunities.</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Canadian Public Policy</w:t>
      </w:r>
      <w:r w:rsidRPr="00280232">
        <w:rPr>
          <w:rFonts w:cs="Arial"/>
          <w:color w:val="222222"/>
          <w:szCs w:val="24"/>
          <w:shd w:val="clear" w:color="auto" w:fill="FFFFFF"/>
        </w:rPr>
        <w:t>,</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37</w:t>
      </w:r>
      <w:r w:rsidRPr="00280232">
        <w:rPr>
          <w:rFonts w:cs="Arial"/>
          <w:color w:val="222222"/>
          <w:szCs w:val="24"/>
          <w:shd w:val="clear" w:color="auto" w:fill="FFFFFF"/>
        </w:rPr>
        <w:t>(Supplement 1), S1-S13.</w:t>
      </w:r>
    </w:p>
    <w:p w14:paraId="6A228ABB" w14:textId="77777777" w:rsidR="00E70E22" w:rsidRPr="00280232" w:rsidRDefault="00E70E22" w:rsidP="00A24995">
      <w:pPr>
        <w:pStyle w:val="ListParagraph"/>
        <w:numPr>
          <w:ilvl w:val="0"/>
          <w:numId w:val="29"/>
        </w:numPr>
        <w:spacing w:after="240" w:line="240" w:lineRule="auto"/>
        <w:rPr>
          <w:rFonts w:cs="Arial"/>
          <w:color w:val="222222"/>
          <w:szCs w:val="24"/>
          <w:shd w:val="clear" w:color="auto" w:fill="FFFFFF"/>
        </w:rPr>
      </w:pPr>
      <w:proofErr w:type="spellStart"/>
      <w:r w:rsidRPr="00280232">
        <w:rPr>
          <w:rFonts w:cs="Arial"/>
          <w:color w:val="222222"/>
          <w:szCs w:val="24"/>
          <w:shd w:val="clear" w:color="auto" w:fill="FFFFFF"/>
        </w:rPr>
        <w:t>Kretsos</w:t>
      </w:r>
      <w:proofErr w:type="spellEnd"/>
      <w:r w:rsidRPr="00280232">
        <w:rPr>
          <w:rFonts w:cs="Arial"/>
          <w:color w:val="222222"/>
          <w:szCs w:val="24"/>
          <w:shd w:val="clear" w:color="auto" w:fill="FFFFFF"/>
        </w:rPr>
        <w:t xml:space="preserve">, L. (2014). Youth policy in austerity Europe: The case of Greece. </w:t>
      </w:r>
      <w:r w:rsidRPr="00280232">
        <w:rPr>
          <w:rFonts w:cs="Arial"/>
          <w:i/>
          <w:iCs/>
          <w:color w:val="222222"/>
          <w:szCs w:val="24"/>
          <w:shd w:val="clear" w:color="auto" w:fill="FFFFFF"/>
        </w:rPr>
        <w:t>International Journal of Adolescence and Youth</w:t>
      </w:r>
      <w:r w:rsidRPr="00280232">
        <w:rPr>
          <w:rFonts w:cs="Arial"/>
          <w:color w:val="222222"/>
          <w:szCs w:val="24"/>
          <w:shd w:val="clear" w:color="auto" w:fill="FFFFFF"/>
        </w:rPr>
        <w:t>,</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19</w:t>
      </w:r>
      <w:r w:rsidRPr="00280232">
        <w:rPr>
          <w:rFonts w:cs="Arial"/>
          <w:color w:val="222222"/>
          <w:szCs w:val="24"/>
          <w:shd w:val="clear" w:color="auto" w:fill="FFFFFF"/>
        </w:rPr>
        <w:t>(sup1), 35-47.</w:t>
      </w:r>
    </w:p>
    <w:p w14:paraId="4A311A33" w14:textId="77777777" w:rsidR="00E70E22" w:rsidRPr="00280232" w:rsidRDefault="00E70E22" w:rsidP="00A24995">
      <w:pPr>
        <w:pStyle w:val="ListParagraph"/>
        <w:numPr>
          <w:ilvl w:val="0"/>
          <w:numId w:val="29"/>
        </w:numPr>
        <w:spacing w:after="240" w:line="240" w:lineRule="auto"/>
        <w:rPr>
          <w:rFonts w:cs="Arial"/>
          <w:color w:val="222222"/>
          <w:szCs w:val="24"/>
          <w:shd w:val="clear" w:color="auto" w:fill="FFFFFF"/>
        </w:rPr>
      </w:pPr>
      <w:r w:rsidRPr="00280232">
        <w:rPr>
          <w:rFonts w:cs="Arial"/>
          <w:color w:val="222222"/>
          <w:szCs w:val="24"/>
          <w:shd w:val="clear" w:color="auto" w:fill="FFFFFF"/>
        </w:rPr>
        <w:t xml:space="preserve">Rogowski, S. (2015). From child welfare to child protection/safeguarding: A critical practitioner’s view of changing conceptions, </w:t>
      </w:r>
      <w:proofErr w:type="gramStart"/>
      <w:r w:rsidRPr="00280232">
        <w:rPr>
          <w:rFonts w:cs="Arial"/>
          <w:color w:val="222222"/>
          <w:szCs w:val="24"/>
          <w:shd w:val="clear" w:color="auto" w:fill="FFFFFF"/>
        </w:rPr>
        <w:t>policies</w:t>
      </w:r>
      <w:proofErr w:type="gramEnd"/>
      <w:r w:rsidRPr="00280232">
        <w:rPr>
          <w:rFonts w:cs="Arial"/>
          <w:color w:val="222222"/>
          <w:szCs w:val="24"/>
          <w:shd w:val="clear" w:color="auto" w:fill="FFFFFF"/>
        </w:rPr>
        <w:t xml:space="preserve"> and practice. </w:t>
      </w:r>
      <w:r w:rsidRPr="00280232">
        <w:rPr>
          <w:rFonts w:cs="Arial"/>
          <w:i/>
          <w:iCs/>
          <w:color w:val="222222"/>
          <w:szCs w:val="24"/>
          <w:shd w:val="clear" w:color="auto" w:fill="FFFFFF"/>
        </w:rPr>
        <w:t>Practice</w:t>
      </w:r>
      <w:r w:rsidRPr="00280232">
        <w:rPr>
          <w:rFonts w:cs="Arial"/>
          <w:color w:val="222222"/>
          <w:szCs w:val="24"/>
          <w:shd w:val="clear" w:color="auto" w:fill="FFFFFF"/>
        </w:rPr>
        <w:t>,</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27</w:t>
      </w:r>
      <w:r w:rsidRPr="00280232">
        <w:rPr>
          <w:rFonts w:cs="Arial"/>
          <w:color w:val="222222"/>
          <w:szCs w:val="24"/>
          <w:shd w:val="clear" w:color="auto" w:fill="FFFFFF"/>
        </w:rPr>
        <w:t>(2), 97-112.</w:t>
      </w:r>
    </w:p>
    <w:p w14:paraId="58C6F071" w14:textId="77777777" w:rsidR="00E70E22" w:rsidRPr="00280232" w:rsidRDefault="00E70E22" w:rsidP="00A24995">
      <w:pPr>
        <w:pStyle w:val="ListParagraph"/>
        <w:numPr>
          <w:ilvl w:val="0"/>
          <w:numId w:val="29"/>
        </w:numPr>
        <w:spacing w:after="240" w:line="240" w:lineRule="auto"/>
        <w:rPr>
          <w:rFonts w:cs="Arial"/>
          <w:color w:val="222222"/>
          <w:szCs w:val="24"/>
          <w:shd w:val="clear" w:color="auto" w:fill="FFFFFF"/>
        </w:rPr>
      </w:pPr>
      <w:r w:rsidRPr="00280232">
        <w:rPr>
          <w:rFonts w:cs="Arial"/>
          <w:color w:val="222222"/>
          <w:szCs w:val="24"/>
          <w:shd w:val="clear" w:color="auto" w:fill="FFFFFF"/>
        </w:rPr>
        <w:t>Peterson, C. (2013). The lies that bind: Heteronormative constructions of “family” in social work discourse.</w:t>
      </w:r>
      <w:r w:rsidRPr="00280232">
        <w:rPr>
          <w:rStyle w:val="apple-converted-space"/>
          <w:rFonts w:cs="Arial"/>
          <w:b/>
          <w:color w:val="222222"/>
          <w:szCs w:val="24"/>
          <w:shd w:val="clear" w:color="auto" w:fill="FFFFFF"/>
        </w:rPr>
        <w:t> </w:t>
      </w:r>
      <w:r w:rsidRPr="00280232">
        <w:rPr>
          <w:rFonts w:cs="Arial"/>
          <w:i/>
          <w:iCs/>
          <w:color w:val="222222"/>
          <w:szCs w:val="24"/>
          <w:shd w:val="clear" w:color="auto" w:fill="FFFFFF"/>
        </w:rPr>
        <w:t>Journal of Gay &amp; Lesbian Social Services</w:t>
      </w:r>
      <w:r w:rsidRPr="00280232">
        <w:rPr>
          <w:rFonts w:cs="Arial"/>
          <w:color w:val="222222"/>
          <w:szCs w:val="24"/>
          <w:shd w:val="clear" w:color="auto" w:fill="FFFFFF"/>
        </w:rPr>
        <w:t xml:space="preserve">, </w:t>
      </w:r>
      <w:r w:rsidRPr="00280232">
        <w:rPr>
          <w:rFonts w:cs="Arial"/>
          <w:i/>
          <w:iCs/>
          <w:color w:val="222222"/>
          <w:szCs w:val="24"/>
          <w:shd w:val="clear" w:color="auto" w:fill="FFFFFF"/>
        </w:rPr>
        <w:t>25</w:t>
      </w:r>
      <w:r w:rsidRPr="00280232">
        <w:rPr>
          <w:rFonts w:cs="Arial"/>
          <w:color w:val="222222"/>
          <w:szCs w:val="24"/>
          <w:shd w:val="clear" w:color="auto" w:fill="FFFFFF"/>
        </w:rPr>
        <w:t>(4), 486-508.</w:t>
      </w:r>
    </w:p>
    <w:p w14:paraId="6302F7B0" w14:textId="77777777" w:rsidR="00E70E22" w:rsidRPr="00BF177C" w:rsidRDefault="00E70E22" w:rsidP="00BF177C">
      <w:pPr>
        <w:pStyle w:val="Heading3"/>
        <w:rPr>
          <w:b/>
          <w:bCs w:val="0"/>
          <w:u w:val="none"/>
        </w:rPr>
      </w:pPr>
      <w:bookmarkStart w:id="66" w:name="_Toc531339182"/>
      <w:bookmarkStart w:id="67" w:name="_Toc48546261"/>
      <w:r w:rsidRPr="00BF177C">
        <w:rPr>
          <w:b/>
          <w:bCs w:val="0"/>
          <w:u w:val="none"/>
        </w:rPr>
        <w:t>Books:</w:t>
      </w:r>
      <w:bookmarkEnd w:id="66"/>
      <w:bookmarkEnd w:id="67"/>
      <w:r w:rsidRPr="00BF177C">
        <w:rPr>
          <w:b/>
          <w:bCs w:val="0"/>
          <w:u w:val="none"/>
        </w:rPr>
        <w:t xml:space="preserve"> </w:t>
      </w:r>
    </w:p>
    <w:p w14:paraId="03E51693" w14:textId="77777777" w:rsidR="00E70E22" w:rsidRPr="003B7A3F" w:rsidRDefault="00E70E22" w:rsidP="00A24995">
      <w:pPr>
        <w:pStyle w:val="ListParagraph"/>
        <w:numPr>
          <w:ilvl w:val="0"/>
          <w:numId w:val="31"/>
        </w:numPr>
        <w:spacing w:after="240" w:line="240" w:lineRule="auto"/>
        <w:rPr>
          <w:lang w:val="en"/>
        </w:rPr>
      </w:pPr>
      <w:r w:rsidRPr="003B7A3F">
        <w:rPr>
          <w:lang w:val="en"/>
        </w:rPr>
        <w:t xml:space="preserve">Barnes, M. (2009). </w:t>
      </w:r>
      <w:r w:rsidRPr="003B7A3F">
        <w:rPr>
          <w:i/>
          <w:lang w:val="en"/>
        </w:rPr>
        <w:t xml:space="preserve">Subversive citizens: Power, </w:t>
      </w:r>
      <w:proofErr w:type="gramStart"/>
      <w:r w:rsidRPr="003B7A3F">
        <w:rPr>
          <w:i/>
          <w:lang w:val="en"/>
        </w:rPr>
        <w:t>agency</w:t>
      </w:r>
      <w:proofErr w:type="gramEnd"/>
      <w:r w:rsidRPr="003B7A3F">
        <w:rPr>
          <w:i/>
          <w:lang w:val="en"/>
        </w:rPr>
        <w:t xml:space="preserve"> and resistance in public services</w:t>
      </w:r>
      <w:r w:rsidRPr="003B7A3F">
        <w:rPr>
          <w:lang w:val="en"/>
        </w:rPr>
        <w:t xml:space="preserve">. </w:t>
      </w:r>
      <w:r w:rsidRPr="003B7A3F">
        <w:rPr>
          <w:rStyle w:val="ft"/>
          <w:rFonts w:cs="Arial"/>
          <w:color w:val="000000"/>
          <w:szCs w:val="24"/>
        </w:rPr>
        <w:t>Bristol</w:t>
      </w:r>
      <w:r w:rsidRPr="003B7A3F">
        <w:rPr>
          <w:lang w:val="en"/>
        </w:rPr>
        <w:t>: Policy Press. (e-copy available at McMaster Library).</w:t>
      </w:r>
    </w:p>
    <w:p w14:paraId="069FADA5" w14:textId="77777777" w:rsidR="00E70E22" w:rsidRPr="003B7A3F" w:rsidRDefault="00E70E22" w:rsidP="00A24995">
      <w:pPr>
        <w:pStyle w:val="ListParagraph"/>
        <w:numPr>
          <w:ilvl w:val="0"/>
          <w:numId w:val="31"/>
        </w:numPr>
        <w:spacing w:after="240" w:line="240" w:lineRule="auto"/>
        <w:rPr>
          <w:color w:val="000000"/>
        </w:rPr>
      </w:pPr>
      <w:r w:rsidRPr="003B7A3F">
        <w:rPr>
          <w:lang w:val="en"/>
        </w:rPr>
        <w:t xml:space="preserve">Finkel, A. (2006). </w:t>
      </w:r>
      <w:r w:rsidRPr="003B7A3F">
        <w:rPr>
          <w:i/>
          <w:lang w:val="en"/>
        </w:rPr>
        <w:t>Social policy and practice in Canada: A history</w:t>
      </w:r>
      <w:r w:rsidRPr="003B7A3F">
        <w:rPr>
          <w:lang w:val="en"/>
        </w:rPr>
        <w:t>. Waterloo: Wilfrid Laurier University Press.</w:t>
      </w:r>
    </w:p>
    <w:p w14:paraId="36D534CF" w14:textId="77777777" w:rsidR="00E70E22" w:rsidRPr="003B7A3F" w:rsidRDefault="00E70E22" w:rsidP="00A24995">
      <w:pPr>
        <w:pStyle w:val="ListParagraph"/>
        <w:numPr>
          <w:ilvl w:val="0"/>
          <w:numId w:val="31"/>
        </w:numPr>
        <w:spacing w:after="240" w:line="240" w:lineRule="auto"/>
        <w:rPr>
          <w:color w:val="000000"/>
        </w:rPr>
      </w:pPr>
      <w:r w:rsidRPr="003B7A3F">
        <w:rPr>
          <w:color w:val="000000"/>
        </w:rPr>
        <w:t xml:space="preserve">McKenzie, B. &amp; B. Wharf, B. (2010). </w:t>
      </w:r>
      <w:r w:rsidRPr="003B7A3F">
        <w:rPr>
          <w:i/>
          <w:color w:val="000000"/>
        </w:rPr>
        <w:t>Connecting policy to practice in the human services</w:t>
      </w:r>
      <w:r w:rsidRPr="003B7A3F">
        <w:rPr>
          <w:color w:val="000000"/>
        </w:rPr>
        <w:t>. Don Mills: Oxford University Press.</w:t>
      </w:r>
    </w:p>
    <w:p w14:paraId="2C57C6F0" w14:textId="77777777" w:rsidR="00E70E22" w:rsidRPr="003B7A3F" w:rsidRDefault="00E70E22" w:rsidP="00A24995">
      <w:pPr>
        <w:pStyle w:val="ListParagraph"/>
        <w:numPr>
          <w:ilvl w:val="0"/>
          <w:numId w:val="31"/>
        </w:numPr>
        <w:spacing w:after="240" w:line="240" w:lineRule="auto"/>
        <w:rPr>
          <w:color w:val="000000"/>
        </w:rPr>
      </w:pPr>
      <w:r w:rsidRPr="003B7A3F">
        <w:rPr>
          <w:bCs/>
          <w:color w:val="000000"/>
        </w:rPr>
        <w:t xml:space="preserve">Schram, S. F. (2006). Welfare discipline: Discourse, </w:t>
      </w:r>
      <w:proofErr w:type="gramStart"/>
      <w:r w:rsidRPr="003B7A3F">
        <w:rPr>
          <w:bCs/>
          <w:color w:val="000000"/>
        </w:rPr>
        <w:t>governance</w:t>
      </w:r>
      <w:proofErr w:type="gramEnd"/>
      <w:r w:rsidRPr="003B7A3F">
        <w:rPr>
          <w:bCs/>
          <w:color w:val="000000"/>
        </w:rPr>
        <w:t xml:space="preserve"> and globalization. </w:t>
      </w:r>
      <w:r w:rsidRPr="003B7A3F">
        <w:rPr>
          <w:rStyle w:val="ft"/>
          <w:rFonts w:cs="Arial"/>
          <w:color w:val="000000"/>
          <w:szCs w:val="24"/>
        </w:rPr>
        <w:t>Philadelphia:</w:t>
      </w:r>
      <w:r w:rsidRPr="003B7A3F">
        <w:rPr>
          <w:rStyle w:val="ft"/>
          <w:rFonts w:cs="Arial"/>
          <w:b/>
          <w:color w:val="000000"/>
          <w:szCs w:val="24"/>
        </w:rPr>
        <w:t xml:space="preserve"> </w:t>
      </w:r>
      <w:r w:rsidRPr="003B7A3F">
        <w:rPr>
          <w:color w:val="000000"/>
        </w:rPr>
        <w:t>Temple University Press.</w:t>
      </w:r>
    </w:p>
    <w:p w14:paraId="3E77A195" w14:textId="77777777" w:rsidR="00E70E22" w:rsidRPr="00BF177C" w:rsidRDefault="00E70E22" w:rsidP="00BF177C">
      <w:pPr>
        <w:pStyle w:val="Heading3"/>
        <w:rPr>
          <w:b/>
          <w:bCs w:val="0"/>
          <w:u w:val="none"/>
        </w:rPr>
      </w:pPr>
      <w:bookmarkStart w:id="68" w:name="_Toc531339183"/>
      <w:bookmarkStart w:id="69" w:name="_Toc48546262"/>
      <w:r w:rsidRPr="00BF177C">
        <w:rPr>
          <w:b/>
          <w:bCs w:val="0"/>
          <w:u w:val="none"/>
        </w:rPr>
        <w:t>Scholarly Journals:</w:t>
      </w:r>
      <w:bookmarkEnd w:id="68"/>
      <w:bookmarkEnd w:id="69"/>
      <w:r w:rsidRPr="00BF177C">
        <w:rPr>
          <w:b/>
          <w:bCs w:val="0"/>
          <w:u w:val="none"/>
        </w:rPr>
        <w:t xml:space="preserve"> </w:t>
      </w:r>
    </w:p>
    <w:p w14:paraId="0E7E940B"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i/>
          <w:szCs w:val="24"/>
        </w:rPr>
        <w:t>Canadian Social Work Review</w:t>
      </w:r>
    </w:p>
    <w:p w14:paraId="29022557"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i/>
          <w:szCs w:val="24"/>
        </w:rPr>
        <w:t xml:space="preserve">Critical Social Policy </w:t>
      </w:r>
    </w:p>
    <w:p w14:paraId="525F4F0D"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i/>
          <w:szCs w:val="24"/>
        </w:rPr>
        <w:t xml:space="preserve">Poverty &amp; Public Policy </w:t>
      </w:r>
    </w:p>
    <w:p w14:paraId="2D687466"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i/>
          <w:szCs w:val="24"/>
        </w:rPr>
        <w:t xml:space="preserve">International Journal of Sociology and Social Policy </w:t>
      </w:r>
    </w:p>
    <w:p w14:paraId="1B463C42"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bCs/>
          <w:i/>
          <w:szCs w:val="24"/>
        </w:rPr>
        <w:t>Social Policy and Administration</w:t>
      </w:r>
    </w:p>
    <w:p w14:paraId="7082633A" w14:textId="77777777" w:rsidR="00E70E22" w:rsidRPr="00280232" w:rsidRDefault="00E70E22" w:rsidP="00A24995">
      <w:pPr>
        <w:pStyle w:val="ListParagraph"/>
        <w:numPr>
          <w:ilvl w:val="0"/>
          <w:numId w:val="29"/>
        </w:numPr>
        <w:spacing w:after="240" w:line="240" w:lineRule="auto"/>
        <w:rPr>
          <w:rFonts w:cs="Arial"/>
          <w:i/>
          <w:szCs w:val="24"/>
        </w:rPr>
      </w:pPr>
      <w:r w:rsidRPr="00280232">
        <w:rPr>
          <w:rFonts w:cs="Arial"/>
          <w:i/>
          <w:szCs w:val="24"/>
        </w:rPr>
        <w:t xml:space="preserve">International Journal of Social Welfare </w:t>
      </w:r>
    </w:p>
    <w:p w14:paraId="1C5A095B" w14:textId="391F6E0A" w:rsidR="00E70E22" w:rsidRPr="00BF177C" w:rsidRDefault="00E70E22" w:rsidP="00A24995">
      <w:pPr>
        <w:pStyle w:val="ListParagraph"/>
        <w:numPr>
          <w:ilvl w:val="0"/>
          <w:numId w:val="29"/>
        </w:numPr>
        <w:spacing w:after="240" w:line="240" w:lineRule="auto"/>
        <w:rPr>
          <w:rFonts w:cs="Arial"/>
          <w:i/>
          <w:szCs w:val="24"/>
        </w:rPr>
      </w:pPr>
      <w:r w:rsidRPr="00280232">
        <w:rPr>
          <w:rFonts w:cs="Arial"/>
          <w:i/>
          <w:szCs w:val="24"/>
        </w:rPr>
        <w:t>Social Policy &amp; Society</w:t>
      </w:r>
      <w:bookmarkStart w:id="70" w:name="_Toc531339184"/>
      <w:bookmarkStart w:id="71" w:name="_Toc48546263"/>
    </w:p>
    <w:p w14:paraId="4525BC21" w14:textId="77777777" w:rsidR="00E70E22" w:rsidRPr="00BF177C" w:rsidRDefault="00E70E22" w:rsidP="00BF177C">
      <w:pPr>
        <w:pStyle w:val="Heading3"/>
        <w:rPr>
          <w:b/>
          <w:bCs w:val="0"/>
          <w:u w:val="none"/>
        </w:rPr>
      </w:pPr>
      <w:r w:rsidRPr="00BF177C">
        <w:rPr>
          <w:b/>
          <w:bCs w:val="0"/>
          <w:u w:val="none"/>
        </w:rPr>
        <w:t>Websites:</w:t>
      </w:r>
      <w:bookmarkEnd w:id="70"/>
      <w:bookmarkEnd w:id="71"/>
      <w:r w:rsidRPr="00BF177C">
        <w:rPr>
          <w:b/>
          <w:bCs w:val="0"/>
          <w:u w:val="none"/>
        </w:rPr>
        <w:t xml:space="preserve"> </w:t>
      </w:r>
    </w:p>
    <w:p w14:paraId="53AF102F" w14:textId="77777777" w:rsidR="00E70E22" w:rsidRPr="00280232" w:rsidRDefault="00E70E22" w:rsidP="00A24995">
      <w:pPr>
        <w:pStyle w:val="ListParagraph"/>
        <w:numPr>
          <w:ilvl w:val="0"/>
          <w:numId w:val="30"/>
        </w:numPr>
        <w:spacing w:after="240" w:line="240" w:lineRule="auto"/>
        <w:rPr>
          <w:rFonts w:cs="Arial"/>
          <w:szCs w:val="24"/>
        </w:rPr>
      </w:pPr>
      <w:r w:rsidRPr="00280232">
        <w:rPr>
          <w:rFonts w:cs="Arial"/>
          <w:szCs w:val="24"/>
        </w:rPr>
        <w:t xml:space="preserve">Canadian Centre for Policy Alternatives </w:t>
      </w:r>
      <w:hyperlink r:id="rId32" w:history="1">
        <w:r w:rsidRPr="00280232">
          <w:rPr>
            <w:rStyle w:val="Hyperlink"/>
            <w:rFonts w:cs="Arial"/>
            <w:szCs w:val="24"/>
          </w:rPr>
          <w:t>http://www.policyalternatives.ca/</w:t>
        </w:r>
      </w:hyperlink>
    </w:p>
    <w:p w14:paraId="7E0CBEE0"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Canadian Council on Social Development </w:t>
      </w:r>
      <w:hyperlink r:id="rId33" w:history="1">
        <w:r w:rsidRPr="00280232">
          <w:rPr>
            <w:rStyle w:val="Hyperlink"/>
            <w:rFonts w:cs="Arial"/>
            <w:bCs/>
            <w:szCs w:val="24"/>
          </w:rPr>
          <w:t>http://www.ccsd.ca/links.html</w:t>
        </w:r>
      </w:hyperlink>
    </w:p>
    <w:p w14:paraId="4A03957B"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Canadian Research Institute for Social Policy </w:t>
      </w:r>
      <w:hyperlink r:id="rId34" w:history="1">
        <w:r w:rsidRPr="00280232">
          <w:rPr>
            <w:rStyle w:val="Hyperlink"/>
            <w:rFonts w:cs="Arial"/>
            <w:bCs/>
            <w:szCs w:val="24"/>
          </w:rPr>
          <w:t>http://www.unb.ca/crisp/index.php</w:t>
        </w:r>
      </w:hyperlink>
    </w:p>
    <w:p w14:paraId="068A5E23"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Caledon Institute of Social Policy </w:t>
      </w:r>
      <w:hyperlink r:id="rId35" w:history="1">
        <w:r w:rsidRPr="00280232">
          <w:rPr>
            <w:rStyle w:val="Hyperlink"/>
            <w:rFonts w:cs="Arial"/>
            <w:bCs/>
            <w:szCs w:val="24"/>
          </w:rPr>
          <w:t>http://www.caledoninst.org/</w:t>
        </w:r>
      </w:hyperlink>
    </w:p>
    <w:p w14:paraId="054A1F03" w14:textId="77777777" w:rsidR="00E70E22" w:rsidRPr="00280232" w:rsidRDefault="00E70E22" w:rsidP="00A24995">
      <w:pPr>
        <w:pStyle w:val="ListParagraph"/>
        <w:numPr>
          <w:ilvl w:val="0"/>
          <w:numId w:val="30"/>
        </w:numPr>
        <w:spacing w:after="240" w:line="240" w:lineRule="auto"/>
        <w:rPr>
          <w:rFonts w:cs="Arial"/>
          <w:szCs w:val="24"/>
          <w:lang w:val="en"/>
        </w:rPr>
      </w:pPr>
      <w:r w:rsidRPr="00280232">
        <w:rPr>
          <w:rFonts w:cs="Arial"/>
          <w:szCs w:val="24"/>
          <w:lang w:val="en"/>
        </w:rPr>
        <w:t xml:space="preserve">Canadian Policy Research Networks </w:t>
      </w:r>
      <w:hyperlink r:id="rId36" w:history="1">
        <w:r w:rsidRPr="00280232">
          <w:rPr>
            <w:rStyle w:val="Hyperlink"/>
            <w:rFonts w:cs="Arial"/>
            <w:szCs w:val="24"/>
            <w:lang w:val="en"/>
          </w:rPr>
          <w:t>http://www.cprn.org/doc.cfm?l=en</w:t>
        </w:r>
      </w:hyperlink>
    </w:p>
    <w:p w14:paraId="079475B5"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Community Social Planning Council of Toronto </w:t>
      </w:r>
      <w:hyperlink r:id="rId37" w:history="1">
        <w:r w:rsidRPr="00280232">
          <w:rPr>
            <w:rStyle w:val="Hyperlink"/>
            <w:rFonts w:cs="Arial"/>
            <w:bCs/>
            <w:szCs w:val="24"/>
          </w:rPr>
          <w:t>http://www.socialplanningtoronto.org/</w:t>
        </w:r>
      </w:hyperlink>
    </w:p>
    <w:p w14:paraId="65745C65"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Make Poverty History </w:t>
      </w:r>
      <w:hyperlink r:id="rId38" w:history="1">
        <w:r w:rsidRPr="00280232">
          <w:rPr>
            <w:rStyle w:val="Hyperlink"/>
            <w:rFonts w:cs="Arial"/>
            <w:bCs/>
            <w:szCs w:val="24"/>
          </w:rPr>
          <w:t>http://www.makepovertyhistory.ca/</w:t>
        </w:r>
      </w:hyperlink>
    </w:p>
    <w:p w14:paraId="3C097F02" w14:textId="77777777" w:rsidR="00E70E22" w:rsidRPr="00280232" w:rsidRDefault="00E70E22" w:rsidP="00A24995">
      <w:pPr>
        <w:pStyle w:val="ListParagraph"/>
        <w:numPr>
          <w:ilvl w:val="0"/>
          <w:numId w:val="30"/>
        </w:numPr>
        <w:spacing w:after="240" w:line="240" w:lineRule="auto"/>
        <w:rPr>
          <w:rFonts w:cs="Arial"/>
          <w:bCs/>
          <w:szCs w:val="24"/>
          <w:u w:val="single"/>
        </w:rPr>
      </w:pPr>
      <w:r w:rsidRPr="00280232">
        <w:rPr>
          <w:rFonts w:cs="Arial"/>
          <w:bCs/>
          <w:szCs w:val="24"/>
        </w:rPr>
        <w:t xml:space="preserve">National Council of Welfare (Canada) </w:t>
      </w:r>
      <w:hyperlink r:id="rId39" w:history="1">
        <w:r w:rsidRPr="00280232">
          <w:rPr>
            <w:rStyle w:val="Hyperlink"/>
            <w:rFonts w:cs="Arial"/>
            <w:bCs/>
            <w:szCs w:val="24"/>
          </w:rPr>
          <w:t>http://www.ncwcnbes.net/en/home.html</w:t>
        </w:r>
      </w:hyperlink>
    </w:p>
    <w:p w14:paraId="535A5448"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Ontario Coalition for Social Justice: </w:t>
      </w:r>
      <w:hyperlink r:id="rId40" w:history="1">
        <w:r w:rsidRPr="00280232">
          <w:rPr>
            <w:rStyle w:val="Hyperlink"/>
            <w:rFonts w:cs="Arial"/>
            <w:bCs/>
            <w:szCs w:val="24"/>
          </w:rPr>
          <w:t>http://www.ocsj.ca/</w:t>
        </w:r>
      </w:hyperlink>
    </w:p>
    <w:p w14:paraId="4B601EDB"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lastRenderedPageBreak/>
        <w:t xml:space="preserve">Social Assistance Review </w:t>
      </w:r>
      <w:hyperlink r:id="rId41" w:history="1">
        <w:r w:rsidRPr="00280232">
          <w:rPr>
            <w:rStyle w:val="Hyperlink"/>
            <w:rFonts w:cs="Arial"/>
            <w:bCs/>
            <w:szCs w:val="24"/>
          </w:rPr>
          <w:t>http://sareview.ca/</w:t>
        </w:r>
      </w:hyperlink>
    </w:p>
    <w:p w14:paraId="418C8316" w14:textId="77777777" w:rsidR="00E70E22" w:rsidRPr="0028023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Social Planning &amp; Research Council of Hamilton </w:t>
      </w:r>
      <w:hyperlink r:id="rId42" w:history="1">
        <w:r w:rsidRPr="00280232">
          <w:rPr>
            <w:rStyle w:val="Hyperlink"/>
            <w:rFonts w:cs="Arial"/>
            <w:bCs/>
            <w:szCs w:val="24"/>
          </w:rPr>
          <w:t>http://www.sprc.hamilton.on.ca/</w:t>
        </w:r>
      </w:hyperlink>
    </w:p>
    <w:p w14:paraId="2A27F494" w14:textId="2BB80833" w:rsidR="00345050" w:rsidRPr="00E70E22" w:rsidRDefault="00E70E22" w:rsidP="00A24995">
      <w:pPr>
        <w:pStyle w:val="ListParagraph"/>
        <w:numPr>
          <w:ilvl w:val="0"/>
          <w:numId w:val="30"/>
        </w:numPr>
        <w:spacing w:after="240" w:line="240" w:lineRule="auto"/>
        <w:rPr>
          <w:rFonts w:cs="Arial"/>
          <w:bCs/>
          <w:szCs w:val="24"/>
        </w:rPr>
      </w:pPr>
      <w:r w:rsidRPr="00280232">
        <w:rPr>
          <w:rFonts w:cs="Arial"/>
          <w:bCs/>
          <w:szCs w:val="24"/>
        </w:rPr>
        <w:t xml:space="preserve">25 in 5 Network for Poverty Reduction (Hamilton-based): </w:t>
      </w:r>
      <w:hyperlink r:id="rId43" w:history="1">
        <w:r w:rsidRPr="00280232">
          <w:rPr>
            <w:rStyle w:val="Hyperlink"/>
            <w:rFonts w:cs="Arial"/>
            <w:bCs/>
            <w:szCs w:val="24"/>
          </w:rPr>
          <w:t>http://www.25in5.ca/</w:t>
        </w:r>
      </w:hyperlink>
    </w:p>
    <w:sectPr w:rsidR="00345050" w:rsidRPr="00E70E22" w:rsidSect="00166EF9">
      <w:headerReference w:type="default" r:id="rId44"/>
      <w:footerReference w:type="default" r:id="rId4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567EA" w14:textId="77777777" w:rsidR="00344ABF" w:rsidRDefault="00344ABF" w:rsidP="003562E3">
      <w:r>
        <w:separator/>
      </w:r>
    </w:p>
  </w:endnote>
  <w:endnote w:type="continuationSeparator" w:id="0">
    <w:p w14:paraId="13BDDA39" w14:textId="77777777" w:rsidR="00344ABF" w:rsidRDefault="00344AB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BECC7" w14:textId="2DAE83EE" w:rsidR="00B60A1B" w:rsidRPr="00AC15D9" w:rsidRDefault="002520A9" w:rsidP="00AC15D9">
    <w:pPr>
      <w:rPr>
        <w:rFonts w:ascii="Calibri" w:hAnsi="Calibri" w:cs="Calibri"/>
        <w:b/>
        <w:bCs/>
      </w:rPr>
    </w:pPr>
    <w:r>
      <w:rPr>
        <w:rStyle w:val="Strong"/>
        <w:rFonts w:ascii="Calibri" w:hAnsi="Calibri" w:cs="Calibri"/>
      </w:rPr>
      <w:t>SW701</w:t>
    </w:r>
    <w:r w:rsidR="00DE446D" w:rsidRPr="005F68BC">
      <w:rPr>
        <w:rStyle w:val="Strong"/>
        <w:rFonts w:ascii="Calibri" w:hAnsi="Calibri" w:cs="Calibri"/>
      </w:rPr>
      <w:t>,</w:t>
    </w:r>
    <w:r>
      <w:rPr>
        <w:rStyle w:val="Strong"/>
        <w:rFonts w:ascii="Calibri" w:hAnsi="Calibri" w:cs="Calibri"/>
      </w:rPr>
      <w:t xml:space="preserve"> Fall</w:t>
    </w:r>
    <w:r w:rsidR="00DE446D" w:rsidRPr="005F68BC">
      <w:rPr>
        <w:rStyle w:val="Strong"/>
        <w:rFonts w:ascii="Calibri" w:hAnsi="Calibri" w:cs="Calibri"/>
      </w:rPr>
      <w:t xml:space="preserve"> Term,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84A89" w14:textId="77777777" w:rsidR="00344ABF" w:rsidRDefault="00344ABF" w:rsidP="003562E3">
      <w:r>
        <w:separator/>
      </w:r>
    </w:p>
  </w:footnote>
  <w:footnote w:type="continuationSeparator" w:id="0">
    <w:p w14:paraId="0784CB9E" w14:textId="77777777" w:rsidR="00344ABF" w:rsidRDefault="00344AB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56FAF"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1C2A7464"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B107A"/>
    <w:multiLevelType w:val="hybridMultilevel"/>
    <w:tmpl w:val="3A066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155C8"/>
    <w:multiLevelType w:val="hybridMultilevel"/>
    <w:tmpl w:val="44EEDD62"/>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D6EDD"/>
    <w:multiLevelType w:val="hybridMultilevel"/>
    <w:tmpl w:val="F8242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DB6F71"/>
    <w:multiLevelType w:val="hybridMultilevel"/>
    <w:tmpl w:val="04E2A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862AC"/>
    <w:multiLevelType w:val="hybridMultilevel"/>
    <w:tmpl w:val="68D63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6F747F"/>
    <w:multiLevelType w:val="hybridMultilevel"/>
    <w:tmpl w:val="17E06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D19F8"/>
    <w:multiLevelType w:val="hybridMultilevel"/>
    <w:tmpl w:val="F36A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4420B"/>
    <w:multiLevelType w:val="hybridMultilevel"/>
    <w:tmpl w:val="D0943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2D2833"/>
    <w:multiLevelType w:val="multilevel"/>
    <w:tmpl w:val="F6664858"/>
    <w:lvl w:ilvl="0">
      <w:start w:val="1"/>
      <w:numFmt w:val="decimal"/>
      <w:lvlText w:val="%1."/>
      <w:lvlJc w:val="left"/>
      <w:pPr>
        <w:ind w:left="360" w:hanging="360"/>
      </w:pPr>
      <w:rPr>
        <w:rFonts w:hint="default"/>
        <w:b w:val="0"/>
        <w:bCs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35E17"/>
    <w:multiLevelType w:val="hybridMultilevel"/>
    <w:tmpl w:val="C89EE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DF40A6"/>
    <w:multiLevelType w:val="multilevel"/>
    <w:tmpl w:val="C6DC5854"/>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E50566"/>
    <w:multiLevelType w:val="hybridMultilevel"/>
    <w:tmpl w:val="9CE6A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A1729C1"/>
    <w:multiLevelType w:val="hybridMultilevel"/>
    <w:tmpl w:val="8CD8E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F663C66"/>
    <w:multiLevelType w:val="hybridMultilevel"/>
    <w:tmpl w:val="7996E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2C33A20"/>
    <w:multiLevelType w:val="hybridMultilevel"/>
    <w:tmpl w:val="5582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E5034"/>
    <w:multiLevelType w:val="hybridMultilevel"/>
    <w:tmpl w:val="44FE2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2168E2"/>
    <w:multiLevelType w:val="hybridMultilevel"/>
    <w:tmpl w:val="F006B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E52E8E"/>
    <w:multiLevelType w:val="hybridMultilevel"/>
    <w:tmpl w:val="5FF0E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7876ADB"/>
    <w:multiLevelType w:val="hybridMultilevel"/>
    <w:tmpl w:val="658C1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CF76C5"/>
    <w:multiLevelType w:val="hybridMultilevel"/>
    <w:tmpl w:val="52585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E796606"/>
    <w:multiLevelType w:val="hybridMultilevel"/>
    <w:tmpl w:val="80AA5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E17B64"/>
    <w:multiLevelType w:val="hybridMultilevel"/>
    <w:tmpl w:val="E0F4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15CB2"/>
    <w:multiLevelType w:val="hybridMultilevel"/>
    <w:tmpl w:val="14E4C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055C82"/>
    <w:multiLevelType w:val="hybridMultilevel"/>
    <w:tmpl w:val="CF847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1E7313"/>
    <w:multiLevelType w:val="hybridMultilevel"/>
    <w:tmpl w:val="FB523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11"/>
  </w:num>
  <w:num w:numId="5">
    <w:abstractNumId w:val="18"/>
  </w:num>
  <w:num w:numId="6">
    <w:abstractNumId w:val="5"/>
  </w:num>
  <w:num w:numId="7">
    <w:abstractNumId w:val="9"/>
  </w:num>
  <w:num w:numId="8">
    <w:abstractNumId w:val="14"/>
  </w:num>
  <w:num w:numId="9">
    <w:abstractNumId w:val="16"/>
  </w:num>
  <w:num w:numId="10">
    <w:abstractNumId w:val="13"/>
  </w:num>
  <w:num w:numId="11">
    <w:abstractNumId w:val="17"/>
  </w:num>
  <w:num w:numId="12">
    <w:abstractNumId w:val="27"/>
  </w:num>
  <w:num w:numId="13">
    <w:abstractNumId w:val="32"/>
  </w:num>
  <w:num w:numId="14">
    <w:abstractNumId w:val="7"/>
  </w:num>
  <w:num w:numId="15">
    <w:abstractNumId w:val="15"/>
  </w:num>
  <w:num w:numId="16">
    <w:abstractNumId w:val="30"/>
  </w:num>
  <w:num w:numId="17">
    <w:abstractNumId w:val="28"/>
  </w:num>
  <w:num w:numId="18">
    <w:abstractNumId w:val="8"/>
  </w:num>
  <w:num w:numId="19">
    <w:abstractNumId w:val="31"/>
  </w:num>
  <w:num w:numId="20">
    <w:abstractNumId w:val="12"/>
  </w:num>
  <w:num w:numId="21">
    <w:abstractNumId w:val="24"/>
  </w:num>
  <w:num w:numId="22">
    <w:abstractNumId w:val="25"/>
  </w:num>
  <w:num w:numId="23">
    <w:abstractNumId w:val="4"/>
  </w:num>
  <w:num w:numId="24">
    <w:abstractNumId w:val="21"/>
  </w:num>
  <w:num w:numId="25">
    <w:abstractNumId w:val="20"/>
  </w:num>
  <w:num w:numId="26">
    <w:abstractNumId w:val="1"/>
  </w:num>
  <w:num w:numId="27">
    <w:abstractNumId w:val="23"/>
  </w:num>
  <w:num w:numId="28">
    <w:abstractNumId w:val="26"/>
  </w:num>
  <w:num w:numId="29">
    <w:abstractNumId w:val="22"/>
  </w:num>
  <w:num w:numId="30">
    <w:abstractNumId w:val="10"/>
  </w:num>
  <w:num w:numId="31">
    <w:abstractNumId w:val="29"/>
  </w:num>
  <w:num w:numId="32">
    <w:abstractNumId w:val="2"/>
  </w:num>
  <w:num w:numId="3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6354"/>
    <w:rsid w:val="00033738"/>
    <w:rsid w:val="000546F7"/>
    <w:rsid w:val="000569EF"/>
    <w:rsid w:val="00057F8B"/>
    <w:rsid w:val="00064D97"/>
    <w:rsid w:val="00074F1E"/>
    <w:rsid w:val="00080608"/>
    <w:rsid w:val="00084E3E"/>
    <w:rsid w:val="00090985"/>
    <w:rsid w:val="0009254A"/>
    <w:rsid w:val="000928B4"/>
    <w:rsid w:val="00094A68"/>
    <w:rsid w:val="000A15C1"/>
    <w:rsid w:val="000A65DA"/>
    <w:rsid w:val="000A6633"/>
    <w:rsid w:val="000B0755"/>
    <w:rsid w:val="000C363B"/>
    <w:rsid w:val="000D3F63"/>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20A9"/>
    <w:rsid w:val="00256BB6"/>
    <w:rsid w:val="002631ED"/>
    <w:rsid w:val="00265711"/>
    <w:rsid w:val="00270DA2"/>
    <w:rsid w:val="002715F6"/>
    <w:rsid w:val="00272ADF"/>
    <w:rsid w:val="00275ABB"/>
    <w:rsid w:val="0028046C"/>
    <w:rsid w:val="00292EED"/>
    <w:rsid w:val="002958FE"/>
    <w:rsid w:val="0029777A"/>
    <w:rsid w:val="002A457D"/>
    <w:rsid w:val="002A7CE6"/>
    <w:rsid w:val="002B0AA9"/>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4AB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A9C"/>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A5688"/>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C7753"/>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B4D2A"/>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1273"/>
    <w:rsid w:val="008A32E6"/>
    <w:rsid w:val="008A3DC7"/>
    <w:rsid w:val="008C0658"/>
    <w:rsid w:val="008C1257"/>
    <w:rsid w:val="008C175D"/>
    <w:rsid w:val="008C1902"/>
    <w:rsid w:val="008C1E64"/>
    <w:rsid w:val="008D0F99"/>
    <w:rsid w:val="008F141C"/>
    <w:rsid w:val="008F5919"/>
    <w:rsid w:val="00902639"/>
    <w:rsid w:val="009133EB"/>
    <w:rsid w:val="00915A9A"/>
    <w:rsid w:val="00916627"/>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4995"/>
    <w:rsid w:val="00A25067"/>
    <w:rsid w:val="00A47A9F"/>
    <w:rsid w:val="00A61C69"/>
    <w:rsid w:val="00A70640"/>
    <w:rsid w:val="00A70747"/>
    <w:rsid w:val="00A72679"/>
    <w:rsid w:val="00A73DA4"/>
    <w:rsid w:val="00A768D6"/>
    <w:rsid w:val="00A777C8"/>
    <w:rsid w:val="00A81F2C"/>
    <w:rsid w:val="00A85BC8"/>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C57AE"/>
    <w:rsid w:val="00BD19EB"/>
    <w:rsid w:val="00BE7381"/>
    <w:rsid w:val="00BF177C"/>
    <w:rsid w:val="00BF2C65"/>
    <w:rsid w:val="00C0326E"/>
    <w:rsid w:val="00C114E6"/>
    <w:rsid w:val="00C1749D"/>
    <w:rsid w:val="00C26485"/>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06C94"/>
    <w:rsid w:val="00D10E1F"/>
    <w:rsid w:val="00D22094"/>
    <w:rsid w:val="00D2391B"/>
    <w:rsid w:val="00D319C9"/>
    <w:rsid w:val="00D43BDD"/>
    <w:rsid w:val="00D50FCF"/>
    <w:rsid w:val="00D537F7"/>
    <w:rsid w:val="00D673E5"/>
    <w:rsid w:val="00D7319C"/>
    <w:rsid w:val="00D80971"/>
    <w:rsid w:val="00D85D37"/>
    <w:rsid w:val="00D866DF"/>
    <w:rsid w:val="00D8775E"/>
    <w:rsid w:val="00D933C7"/>
    <w:rsid w:val="00D93C31"/>
    <w:rsid w:val="00DC0646"/>
    <w:rsid w:val="00DC4E3A"/>
    <w:rsid w:val="00DC50D4"/>
    <w:rsid w:val="00DE446D"/>
    <w:rsid w:val="00DE499F"/>
    <w:rsid w:val="00DE6FAF"/>
    <w:rsid w:val="00E00354"/>
    <w:rsid w:val="00E041FD"/>
    <w:rsid w:val="00E04449"/>
    <w:rsid w:val="00E2775D"/>
    <w:rsid w:val="00E34635"/>
    <w:rsid w:val="00E376BD"/>
    <w:rsid w:val="00E37889"/>
    <w:rsid w:val="00E458B8"/>
    <w:rsid w:val="00E4755A"/>
    <w:rsid w:val="00E52799"/>
    <w:rsid w:val="00E5793A"/>
    <w:rsid w:val="00E57A6E"/>
    <w:rsid w:val="00E70E22"/>
    <w:rsid w:val="00E72B50"/>
    <w:rsid w:val="00E72B51"/>
    <w:rsid w:val="00E740EA"/>
    <w:rsid w:val="00E76A44"/>
    <w:rsid w:val="00EA17D1"/>
    <w:rsid w:val="00EA573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A03F4"/>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2A"/>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4A5688"/>
    <w:pPr>
      <w:keepNext/>
      <w:keepLines/>
      <w:spacing w:before="360" w:after="0"/>
      <w:outlineLvl w:val="0"/>
    </w:pPr>
    <w:rPr>
      <w:rFonts w:eastAsia="MS Gothic" w:cs="Calibri"/>
      <w:b/>
      <w:bCs/>
      <w:color w:val="000000"/>
      <w:sz w:val="32"/>
      <w:szCs w:val="28"/>
    </w:rPr>
  </w:style>
  <w:style w:type="paragraph" w:styleId="Heading2">
    <w:name w:val="heading 2"/>
    <w:next w:val="Normal"/>
    <w:link w:val="Heading2Char"/>
    <w:autoRedefine/>
    <w:qFormat/>
    <w:rsid w:val="004A568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2B0AA9"/>
    <w:pPr>
      <w:keepNext/>
      <w:keepLines/>
      <w:spacing w:before="200" w:after="0"/>
      <w:outlineLvl w:val="2"/>
    </w:pPr>
    <w:rPr>
      <w:rFonts w:eastAsia="MS Gothic" w:cs="Arial"/>
      <w:bCs/>
      <w:color w:val="000000"/>
      <w:szCs w:val="24"/>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A5688"/>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2B0AA9"/>
    <w:rPr>
      <w:rFonts w:ascii="Arial" w:eastAsia="MS Gothic" w:hAnsi="Arial" w:cs="Arial"/>
      <w:bCs/>
      <w:color w:val="000000"/>
      <w:sz w:val="24"/>
      <w:szCs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4A5688"/>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DC4E3A"/>
    <w:rPr>
      <w:color w:val="605E5C"/>
      <w:shd w:val="clear" w:color="auto" w:fill="E1DFDD"/>
    </w:rPr>
  </w:style>
  <w:style w:type="character" w:customStyle="1" w:styleId="apple-converted-space">
    <w:name w:val="apple-converted-space"/>
    <w:rsid w:val="004A5688"/>
  </w:style>
  <w:style w:type="character" w:styleId="Emphasis">
    <w:name w:val="Emphasis"/>
    <w:uiPriority w:val="20"/>
    <w:qFormat/>
    <w:rsid w:val="004A5688"/>
    <w:rPr>
      <w:i/>
      <w:iCs/>
    </w:rPr>
  </w:style>
  <w:style w:type="character" w:customStyle="1" w:styleId="titleauthoretc">
    <w:name w:val="titleauthoretc"/>
    <w:rsid w:val="004A5688"/>
  </w:style>
  <w:style w:type="paragraph" w:customStyle="1" w:styleId="Schedulelist">
    <w:name w:val="Schedulelist"/>
    <w:basedOn w:val="Normal"/>
    <w:link w:val="SchedulelistChar"/>
    <w:qFormat/>
    <w:rsid w:val="004A5688"/>
    <w:pPr>
      <w:ind w:left="1080" w:hanging="360"/>
      <w:contextualSpacing/>
    </w:pPr>
  </w:style>
  <w:style w:type="character" w:customStyle="1" w:styleId="SchedulelistChar">
    <w:name w:val="Schedulelist Char"/>
    <w:link w:val="Schedulelist"/>
    <w:rsid w:val="004A5688"/>
    <w:rPr>
      <w:rFonts w:ascii="Arial" w:eastAsia="Times New Roman" w:hAnsi="Arial"/>
      <w:sz w:val="24"/>
      <w:lang w:val="en-US" w:eastAsia="en-US"/>
    </w:rPr>
  </w:style>
  <w:style w:type="character" w:customStyle="1" w:styleId="highwire-cite-doi">
    <w:name w:val="highwire-cite-doi"/>
    <w:basedOn w:val="DefaultParagraphFont"/>
    <w:rsid w:val="004A5688"/>
  </w:style>
  <w:style w:type="character" w:customStyle="1" w:styleId="ft">
    <w:name w:val="ft"/>
    <w:rsid w:val="00E7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s@mcmaster.ca" TargetMode="External"/><Relationship Id="rId18" Type="http://schemas.openxmlformats.org/officeDocument/2006/relationships/hyperlink" Target="http://search.proquest.com.libaccess.lib.mcmaster.ca/pubidlinkhandler/sng/pubtitle/Canadian+Review+of+Social+Policy/$N/28163/DocView/1370183849/fulltext/9984EFAF964F4E03PQ/5?accountid=12347" TargetMode="External"/><Relationship Id="rId26" Type="http://schemas.openxmlformats.org/officeDocument/2006/relationships/hyperlink" Target="http://search.proquest.com.libaccess.lib.mcmaster.ca/indexingvolumeissuelinkhandler/28163/Canadian+Review+of+Social+Policy/02011Y01Y01$232011$3b++$2865$2f66$29/$N/65$2f66?accountid=12347" TargetMode="External"/><Relationship Id="rId39" Type="http://schemas.openxmlformats.org/officeDocument/2006/relationships/hyperlink" Target="http://www.ncwcnbes.net/en/home.html" TargetMode="External"/><Relationship Id="rId21" Type="http://schemas.openxmlformats.org/officeDocument/2006/relationships/hyperlink" Target="http://search.proquest.com.libaccess.lib.mcmaster.ca/pubidlinkhandler/sng/pubtitle/Canadian+Review+of+Social+Policy/$N/28163/DocView/1240370652/fulltext/54070428F8FE4A8DPQ/8?accountid=12347" TargetMode="External"/><Relationship Id="rId34" Type="http://schemas.openxmlformats.org/officeDocument/2006/relationships/hyperlink" Target="http://www.unb.ca/crisp/index.php" TargetMode="External"/><Relationship Id="rId42" Type="http://schemas.openxmlformats.org/officeDocument/2006/relationships/hyperlink" Target="http://www.sprc.hamilton.on.c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proquest.com.libaccess.lib.mcmaster.ca/indexinglinkhandler/sng/au/Sims-Gould,+Joanie/$N?accountid=12347" TargetMode="External"/><Relationship Id="rId29" Type="http://schemas.openxmlformats.org/officeDocument/2006/relationships/hyperlink" Target="http://journals1.scholarsportal.info.libaccess.lib.mcmaster.ca/browse/19114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 TargetMode="External"/><Relationship Id="rId24" Type="http://schemas.openxmlformats.org/officeDocument/2006/relationships/hyperlink" Target="http://search.proquest.com.libaccess.lib.mcmaster.ca/indexinglinkhandler/sng/au/Earle,+Benjamin/$N?accountid=12347" TargetMode="External"/><Relationship Id="rId32" Type="http://schemas.openxmlformats.org/officeDocument/2006/relationships/hyperlink" Target="http://www.policyalternatives.ca/" TargetMode="External"/><Relationship Id="rId37" Type="http://schemas.openxmlformats.org/officeDocument/2006/relationships/hyperlink" Target="http://www.socialplanningtoronto.org/" TargetMode="External"/><Relationship Id="rId40" Type="http://schemas.openxmlformats.org/officeDocument/2006/relationships/hyperlink" Target="http://www.ocsj.c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ch.proquest.com.libaccess.lib.mcmaster.ca/indexinglinkhandler/sng/au/Martin-Matthews,+Anne/$N?accountid=12347" TargetMode="External"/><Relationship Id="rId23" Type="http://schemas.openxmlformats.org/officeDocument/2006/relationships/hyperlink" Target="http://search.proquest.com.libaccess.lib.mcmaster.ca/indexinglinkhandler/sng/au/Fernando,+Shanti/$N?accountid=12347" TargetMode="External"/><Relationship Id="rId28" Type="http://schemas.openxmlformats.org/officeDocument/2006/relationships/hyperlink" Target="http://journals1.scholarsportal.info.libaccess.lib.mcmaster.ca/search?q=Janine%20M%20Brodie&amp;search_in=AUTHOR&amp;sub=" TargetMode="External"/><Relationship Id="rId36" Type="http://schemas.openxmlformats.org/officeDocument/2006/relationships/hyperlink" Target="http://www.cprn.org/doc.cfm?l=en" TargetMode="External"/><Relationship Id="rId10" Type="http://schemas.openxmlformats.org/officeDocument/2006/relationships/hyperlink" Target="http://library.mcmaster.ca" TargetMode="External"/><Relationship Id="rId19" Type="http://schemas.openxmlformats.org/officeDocument/2006/relationships/hyperlink" Target="http://search.proquest.com.libaccess.lib.mcmaster.ca/indexingvolumeissuelinkhandler/28163/Canadian+Review+of+Social+Policy/02012Y01Y01$232012$2f2013$3b++$2868$2f69$29/$N/68$2f69?accountid=12347" TargetMode="External"/><Relationship Id="rId31" Type="http://schemas.openxmlformats.org/officeDocument/2006/relationships/hyperlink" Target="http://search.proquest.com.libaccess.lib.mcmaster.ca/docview/222297642/AEC6DA8BFDF6471APQ/1?accountid=1234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ernwoodpublishing.ca/cart" TargetMode="External"/><Relationship Id="rId14" Type="http://schemas.openxmlformats.org/officeDocument/2006/relationships/hyperlink" Target="https://doi.org/10.1136/bmj.m2575" TargetMode="External"/><Relationship Id="rId22" Type="http://schemas.openxmlformats.org/officeDocument/2006/relationships/hyperlink" Target="http://search.proquest.com.libaccess.lib.mcmaster.ca/indexingvolumeissuelinkhandler/28163/Canadian+Review+of+Social+Policy/02011Y01Y01$232011$3b++$2865$2f66$29/$N/65$2f66?accountid=12347" TargetMode="External"/><Relationship Id="rId27" Type="http://schemas.openxmlformats.org/officeDocument/2006/relationships/hyperlink" Target="http://onlinelibrary.wiley.com/doi/10.1111/capa.2014.57.issue-2/issuetoc" TargetMode="External"/><Relationship Id="rId30" Type="http://schemas.openxmlformats.org/officeDocument/2006/relationships/hyperlink" Target="http://journals1.scholarsportal.info.libaccess.lib.mcmaster.ca/browse/19114788/v01i0002" TargetMode="External"/><Relationship Id="rId35" Type="http://schemas.openxmlformats.org/officeDocument/2006/relationships/hyperlink" Target="http://www.caledoninst.org/" TargetMode="External"/><Relationship Id="rId43" Type="http://schemas.openxmlformats.org/officeDocument/2006/relationships/hyperlink" Target="http://www.25in5.c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earch.proquest.com.libaccess.lib.mcmaster.ca/indexinglinkhandler/sng/au/Tong,+Catherine+E/$N?accountid=12347" TargetMode="External"/><Relationship Id="rId25" Type="http://schemas.openxmlformats.org/officeDocument/2006/relationships/hyperlink" Target="http://search.proquest.com.libaccess.lib.mcmaster.ca/pubidlinkhandler/sng/pubtitle/Canadian+Review+of+Social+Policy/$N/28163/DocView/1240370646/fulltext/9F31EE50C6AC4A88PQ/3?accountid=12347" TargetMode="External"/><Relationship Id="rId33" Type="http://schemas.openxmlformats.org/officeDocument/2006/relationships/hyperlink" Target="http://www.ccsd.ca/links.html" TargetMode="External"/><Relationship Id="rId38" Type="http://schemas.openxmlformats.org/officeDocument/2006/relationships/hyperlink" Target="http://www.makepovertyhistory.ca/" TargetMode="External"/><Relationship Id="rId46" Type="http://schemas.openxmlformats.org/officeDocument/2006/relationships/fontTable" Target="fontTable.xml"/><Relationship Id="rId20" Type="http://schemas.openxmlformats.org/officeDocument/2006/relationships/hyperlink" Target="http://search.proquest.com.libaccess.lib.mcmaster.ca/indexinglinkhandler/sng/au/Palmater,+Pamela+D/$N?accountid=12347" TargetMode="External"/><Relationship Id="rId41" Type="http://schemas.openxmlformats.org/officeDocument/2006/relationships/hyperlink" Target="http://sareview.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68</TotalTime>
  <Pages>16</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34275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13</cp:revision>
  <cp:lastPrinted>2017-04-06T15:15:00Z</cp:lastPrinted>
  <dcterms:created xsi:type="dcterms:W3CDTF">2020-08-17T19:31:00Z</dcterms:created>
  <dcterms:modified xsi:type="dcterms:W3CDTF">2020-09-14T17:57:00Z</dcterms:modified>
  <cp:category/>
</cp:coreProperties>
</file>